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D92B0">
      <w:pPr>
        <w:spacing w:line="560" w:lineRule="exact"/>
        <w:jc w:val="center"/>
        <w:rPr>
          <w:rFonts w:hint="eastAsia" w:ascii="黑体" w:hAnsi="黑体" w:eastAsia="黑体"/>
          <w:b/>
          <w:bCs/>
          <w:sz w:val="44"/>
          <w:szCs w:val="44"/>
        </w:rPr>
      </w:pPr>
      <w:r>
        <w:rPr>
          <w:rFonts w:hint="eastAsia" w:ascii="黑体" w:hAnsi="黑体" w:eastAsia="黑体"/>
          <w:b/>
          <w:bCs/>
          <w:sz w:val="44"/>
          <w:szCs w:val="44"/>
        </w:rPr>
        <w:t>久隆财产保险有限公司</w:t>
      </w:r>
    </w:p>
    <w:p w14:paraId="4574E9A3">
      <w:pPr>
        <w:spacing w:line="560" w:lineRule="exact"/>
        <w:jc w:val="center"/>
        <w:rPr>
          <w:rFonts w:hint="eastAsia" w:ascii="黑体" w:hAnsi="黑体" w:eastAsia="黑体"/>
          <w:b/>
          <w:bCs/>
          <w:sz w:val="44"/>
          <w:szCs w:val="44"/>
          <w:lang w:val="en-US" w:eastAsia="zh-CN"/>
        </w:rPr>
      </w:pPr>
      <w:r>
        <w:rPr>
          <w:rFonts w:hint="eastAsia" w:ascii="黑体" w:hAnsi="黑体" w:eastAsia="黑体"/>
          <w:b/>
          <w:bCs/>
          <w:sz w:val="44"/>
          <w:szCs w:val="44"/>
        </w:rPr>
        <w:t>与上海三一重</w:t>
      </w:r>
      <w:r>
        <w:rPr>
          <w:rFonts w:hint="eastAsia" w:ascii="黑体" w:hAnsi="黑体" w:eastAsia="黑体"/>
          <w:b/>
          <w:bCs/>
          <w:sz w:val="44"/>
          <w:szCs w:val="44"/>
          <w:lang w:val="en-US" w:eastAsia="zh-CN"/>
        </w:rPr>
        <w:t>机股份</w:t>
      </w:r>
      <w:r>
        <w:rPr>
          <w:rFonts w:hint="cs" w:ascii="黑体" w:hAnsi="黑体" w:eastAsia="黑体"/>
          <w:b/>
          <w:bCs/>
          <w:sz w:val="44"/>
          <w:szCs w:val="44"/>
          <w:lang w:val="en-US" w:eastAsia="zh-CN"/>
        </w:rPr>
        <w:t>有限公司</w:t>
      </w:r>
      <w:r>
        <w:rPr>
          <w:rFonts w:hint="eastAsia" w:ascii="黑体" w:hAnsi="黑体" w:eastAsia="黑体"/>
          <w:b/>
          <w:bCs/>
          <w:sz w:val="44"/>
          <w:szCs w:val="44"/>
          <w:lang w:val="en-US" w:eastAsia="zh-CN"/>
        </w:rPr>
        <w:t>签订</w:t>
      </w:r>
      <w:r>
        <w:rPr>
          <w:rFonts w:hint="eastAsia" w:ascii="黑体" w:hAnsi="黑体" w:eastAsia="黑体"/>
          <w:b/>
          <w:bCs/>
          <w:sz w:val="44"/>
          <w:szCs w:val="44"/>
          <w:lang w:val="zh-CN" w:eastAsia="zh-CN"/>
        </w:rPr>
        <w:t>大客户配件信用销售协议</w:t>
      </w:r>
      <w:r>
        <w:rPr>
          <w:rFonts w:hint="eastAsia" w:ascii="黑体" w:hAnsi="黑体" w:eastAsia="黑体"/>
          <w:b/>
          <w:bCs/>
          <w:sz w:val="44"/>
          <w:szCs w:val="44"/>
          <w:lang w:val="en-US" w:eastAsia="zh-CN"/>
        </w:rPr>
        <w:t>——统一交易协议</w:t>
      </w:r>
    </w:p>
    <w:p w14:paraId="5FEAF0F1">
      <w:pPr>
        <w:adjustRightInd w:val="0"/>
        <w:snapToGrid w:val="0"/>
        <w:spacing w:line="560" w:lineRule="exact"/>
        <w:jc w:val="center"/>
        <w:rPr>
          <w:rFonts w:hint="eastAsia" w:ascii="黑体" w:hAnsi="黑体" w:eastAsia="黑体" w:cs="Times New Roman"/>
          <w:sz w:val="30"/>
          <w:szCs w:val="30"/>
        </w:rPr>
      </w:pPr>
      <w:r>
        <w:rPr>
          <w:rFonts w:ascii="黑体" w:hAnsi="黑体" w:eastAsia="黑体"/>
          <w:b/>
          <w:bCs/>
          <w:sz w:val="44"/>
          <w:szCs w:val="44"/>
        </w:rPr>
        <w:t>的</w:t>
      </w:r>
      <w:r>
        <w:rPr>
          <w:rFonts w:hint="eastAsia" w:ascii="黑体" w:hAnsi="黑体" w:eastAsia="黑体"/>
          <w:b/>
          <w:bCs/>
          <w:sz w:val="44"/>
          <w:szCs w:val="44"/>
        </w:rPr>
        <w:t>披露公告</w:t>
      </w:r>
    </w:p>
    <w:p w14:paraId="08347240">
      <w:pPr>
        <w:widowControl/>
        <w:spacing w:line="560" w:lineRule="exact"/>
        <w:jc w:val="center"/>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202</w:t>
      </w:r>
      <w:r>
        <w:rPr>
          <w:rFonts w:hint="eastAsia" w:ascii="仿宋" w:hAnsi="仿宋" w:eastAsia="仿宋" w:cs="Times New Roman"/>
          <w:sz w:val="30"/>
          <w:szCs w:val="30"/>
          <w:lang w:val="en-US" w:eastAsia="zh-CN"/>
        </w:rPr>
        <w:t>5</w:t>
      </w:r>
      <w:r>
        <w:rPr>
          <w:rFonts w:ascii="仿宋" w:hAnsi="仿宋" w:eastAsia="仿宋" w:cs="Times New Roman"/>
          <w:sz w:val="30"/>
          <w:szCs w:val="30"/>
        </w:rPr>
        <w:t>年</w:t>
      </w:r>
      <w:r>
        <w:rPr>
          <w:rFonts w:hint="eastAsia" w:ascii="仿宋" w:hAnsi="仿宋" w:eastAsia="仿宋" w:cs="Times New Roman"/>
          <w:sz w:val="30"/>
          <w:szCs w:val="30"/>
          <w:lang w:val="en-US" w:eastAsia="zh-CN"/>
        </w:rPr>
        <w:t>1</w:t>
      </w:r>
      <w:r>
        <w:rPr>
          <w:rFonts w:ascii="仿宋" w:hAnsi="仿宋" w:eastAsia="仿宋" w:cs="Times New Roman"/>
          <w:sz w:val="30"/>
          <w:szCs w:val="30"/>
        </w:rPr>
        <w:t>号</w:t>
      </w:r>
      <w:r>
        <w:rPr>
          <w:rFonts w:hint="eastAsia" w:ascii="仿宋" w:hAnsi="仿宋" w:eastAsia="仿宋" w:cs="Times New Roman"/>
          <w:sz w:val="30"/>
          <w:szCs w:val="30"/>
        </w:rPr>
        <w:t>）</w:t>
      </w:r>
    </w:p>
    <w:p w14:paraId="16DBB709">
      <w:pPr>
        <w:widowControl/>
        <w:spacing w:line="560" w:lineRule="exact"/>
        <w:ind w:firstLine="600" w:firstLineChars="200"/>
        <w:rPr>
          <w:rFonts w:ascii="仿宋" w:hAnsi="仿宋" w:eastAsia="仿宋" w:cs="Times New Roman"/>
          <w:sz w:val="30"/>
          <w:szCs w:val="30"/>
        </w:rPr>
      </w:pPr>
    </w:p>
    <w:p w14:paraId="7F96376B">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根据</w:t>
      </w:r>
      <w:r>
        <w:rPr>
          <w:rFonts w:hint="eastAsia" w:ascii="仿宋" w:hAnsi="仿宋" w:eastAsia="仿宋" w:cs="Times New Roman"/>
          <w:sz w:val="32"/>
          <w:szCs w:val="32"/>
        </w:rPr>
        <w:t>《保险公司信息披露管理办法》（2018年第2号）</w:t>
      </w:r>
      <w:r>
        <w:rPr>
          <w:rFonts w:ascii="仿宋" w:hAnsi="仿宋" w:eastAsia="仿宋" w:cs="Times New Roman"/>
          <w:sz w:val="32"/>
          <w:szCs w:val="32"/>
        </w:rPr>
        <w:t>《</w:t>
      </w:r>
      <w:r>
        <w:rPr>
          <w:rFonts w:hint="eastAsia" w:ascii="仿宋" w:hAnsi="仿宋" w:eastAsia="仿宋" w:cs="Times New Roman"/>
          <w:sz w:val="32"/>
          <w:szCs w:val="32"/>
        </w:rPr>
        <w:t>银行保险机构</w:t>
      </w:r>
      <w:r>
        <w:rPr>
          <w:rFonts w:ascii="仿宋" w:hAnsi="仿宋" w:eastAsia="仿宋" w:cs="Times New Roman"/>
          <w:sz w:val="32"/>
          <w:szCs w:val="32"/>
        </w:rPr>
        <w:t>关联交易管理办法》</w:t>
      </w:r>
      <w:r>
        <w:rPr>
          <w:rFonts w:hint="eastAsia" w:ascii="仿宋" w:hAnsi="仿宋" w:eastAsia="仿宋" w:cs="Times New Roman"/>
          <w:sz w:val="32"/>
          <w:szCs w:val="32"/>
          <w:lang w:eastAsia="zh-CN"/>
        </w:rPr>
        <w:t>（</w:t>
      </w:r>
      <w:r>
        <w:rPr>
          <w:rFonts w:hint="eastAsia" w:ascii="仿宋" w:hAnsi="仿宋" w:eastAsia="仿宋" w:cs="Times New Roman"/>
          <w:sz w:val="32"/>
          <w:szCs w:val="32"/>
        </w:rPr>
        <w:t>中国银行保险监督管理委员会令〔2022〕1</w:t>
      </w:r>
      <w:r>
        <w:rPr>
          <w:rFonts w:ascii="仿宋" w:hAnsi="仿宋" w:eastAsia="仿宋" w:cs="Times New Roman"/>
          <w:sz w:val="32"/>
          <w:szCs w:val="32"/>
        </w:rPr>
        <w:t>号</w:t>
      </w:r>
      <w:r>
        <w:rPr>
          <w:rFonts w:hint="eastAsia" w:ascii="仿宋" w:hAnsi="仿宋" w:eastAsia="仿宋" w:cs="Times New Roman"/>
          <w:sz w:val="32"/>
          <w:szCs w:val="32"/>
          <w:lang w:eastAsia="zh-CN"/>
        </w:rPr>
        <w:t>）</w:t>
      </w:r>
      <w:r>
        <w:rPr>
          <w:rFonts w:ascii="仿宋" w:hAnsi="仿宋" w:eastAsia="仿宋" w:cs="Times New Roman"/>
          <w:sz w:val="32"/>
          <w:szCs w:val="32"/>
        </w:rPr>
        <w:t>的规定，现</w:t>
      </w:r>
      <w:r>
        <w:rPr>
          <w:rFonts w:hint="eastAsia" w:ascii="仿宋" w:hAnsi="仿宋" w:eastAsia="仿宋" w:cs="Times New Roman"/>
          <w:sz w:val="32"/>
          <w:szCs w:val="32"/>
        </w:rPr>
        <w:t>将</w:t>
      </w:r>
      <w:r>
        <w:rPr>
          <w:rFonts w:ascii="仿宋" w:hAnsi="仿宋" w:eastAsia="仿宋" w:cs="Times New Roman"/>
          <w:sz w:val="32"/>
          <w:szCs w:val="32"/>
        </w:rPr>
        <w:t>久隆财产保险有限公司</w:t>
      </w:r>
      <w:r>
        <w:rPr>
          <w:rFonts w:hint="eastAsia" w:ascii="仿宋" w:hAnsi="仿宋" w:eastAsia="仿宋" w:cs="Times New Roman"/>
          <w:sz w:val="32"/>
          <w:szCs w:val="32"/>
          <w:lang w:eastAsia="zh-CN"/>
        </w:rPr>
        <w:t>（</w:t>
      </w:r>
      <w:r>
        <w:rPr>
          <w:rFonts w:hint="eastAsia" w:ascii="仿宋" w:hAnsi="仿宋" w:eastAsia="仿宋" w:cs="Times New Roman"/>
          <w:sz w:val="32"/>
          <w:szCs w:val="32"/>
        </w:rPr>
        <w:t>以下简称</w:t>
      </w:r>
      <w:r>
        <w:rPr>
          <w:rFonts w:hint="eastAsia" w:ascii="仿宋" w:hAnsi="仿宋" w:eastAsia="仿宋" w:cs="Times New Roman"/>
          <w:sz w:val="32"/>
          <w:szCs w:val="32"/>
          <w:lang w:eastAsia="zh-CN"/>
        </w:rPr>
        <w:t>“</w:t>
      </w:r>
      <w:r>
        <w:rPr>
          <w:rFonts w:hint="eastAsia" w:ascii="仿宋" w:hAnsi="仿宋" w:eastAsia="仿宋" w:cs="Times New Roman"/>
          <w:sz w:val="32"/>
          <w:szCs w:val="32"/>
        </w:rPr>
        <w:t>我</w:t>
      </w:r>
      <w:r>
        <w:rPr>
          <w:rFonts w:hint="eastAsia" w:ascii="仿宋" w:hAnsi="仿宋" w:eastAsia="仿宋" w:cs="Times New Roman"/>
          <w:sz w:val="32"/>
          <w:szCs w:val="32"/>
          <w:lang w:val="en-US" w:eastAsia="zh-CN"/>
        </w:rPr>
        <w:t>公</w:t>
      </w:r>
      <w:r>
        <w:rPr>
          <w:rFonts w:hint="eastAsia" w:ascii="仿宋" w:hAnsi="仿宋" w:eastAsia="仿宋" w:cs="Times New Roman"/>
          <w:sz w:val="32"/>
          <w:szCs w:val="32"/>
        </w:rPr>
        <w:t>司</w:t>
      </w:r>
      <w:r>
        <w:rPr>
          <w:rFonts w:hint="eastAsia" w:ascii="仿宋" w:hAnsi="仿宋" w:eastAsia="仿宋" w:cs="Times New Roman"/>
          <w:sz w:val="32"/>
          <w:szCs w:val="32"/>
          <w:lang w:eastAsia="zh-CN"/>
        </w:rPr>
        <w:t>”）</w:t>
      </w:r>
      <w:r>
        <w:rPr>
          <w:rFonts w:hint="eastAsia" w:ascii="仿宋" w:hAnsi="仿宋" w:eastAsia="仿宋" w:cs="Times New Roman"/>
          <w:sz w:val="32"/>
          <w:szCs w:val="32"/>
        </w:rPr>
        <w:t xml:space="preserve"> 与上海三一重机股份</w:t>
      </w:r>
      <w:r>
        <w:rPr>
          <w:rFonts w:hint="cs" w:ascii="仿宋" w:hAnsi="仿宋" w:eastAsia="仿宋" w:cs="Times New Roman"/>
          <w:sz w:val="32"/>
          <w:szCs w:val="32"/>
        </w:rPr>
        <w:t>有限公司</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以下简称“上海</w:t>
      </w:r>
      <w:r>
        <w:rPr>
          <w:rFonts w:hint="eastAsia" w:ascii="仿宋" w:hAnsi="仿宋" w:eastAsia="仿宋" w:cs="Times New Roman"/>
          <w:sz w:val="32"/>
          <w:szCs w:val="32"/>
        </w:rPr>
        <w:t>三一重机</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签订</w:t>
      </w:r>
      <w:r>
        <w:rPr>
          <w:rFonts w:hint="eastAsia" w:ascii="仿宋" w:hAnsi="仿宋" w:eastAsia="仿宋" w:cs="Times New Roman"/>
          <w:sz w:val="32"/>
          <w:szCs w:val="32"/>
          <w:lang w:val="en-US" w:eastAsia="zh-CN"/>
        </w:rPr>
        <w:t>交易</w:t>
      </w:r>
      <w:r>
        <w:rPr>
          <w:rFonts w:hint="eastAsia" w:ascii="仿宋" w:hAnsi="仿宋" w:eastAsia="仿宋" w:cs="Times New Roman"/>
          <w:sz w:val="32"/>
          <w:szCs w:val="32"/>
          <w:lang w:val="zh-CN"/>
        </w:rPr>
        <w:t>协议</w:t>
      </w:r>
      <w:r>
        <w:rPr>
          <w:rFonts w:ascii="仿宋" w:hAnsi="仿宋" w:eastAsia="仿宋" w:cs="Times New Roman"/>
          <w:sz w:val="32"/>
          <w:szCs w:val="32"/>
        </w:rPr>
        <w:t>的</w:t>
      </w:r>
      <w:r>
        <w:rPr>
          <w:rFonts w:hint="eastAsia" w:ascii="仿宋" w:hAnsi="仿宋" w:eastAsia="仿宋" w:cs="Times New Roman"/>
          <w:sz w:val="32"/>
          <w:szCs w:val="32"/>
        </w:rPr>
        <w:t>信息披露</w:t>
      </w:r>
      <w:r>
        <w:rPr>
          <w:rFonts w:ascii="仿宋" w:hAnsi="仿宋" w:eastAsia="仿宋" w:cs="Times New Roman"/>
          <w:sz w:val="32"/>
          <w:szCs w:val="32"/>
        </w:rPr>
        <w:t>如下：</w:t>
      </w:r>
    </w:p>
    <w:p w14:paraId="03CF4E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val="en-US" w:eastAsia="zh-CN"/>
        </w:rPr>
        <w:t>一</w:t>
      </w:r>
      <w:r>
        <w:rPr>
          <w:rFonts w:hint="eastAsia" w:ascii="仿宋" w:hAnsi="仿宋" w:eastAsia="仿宋"/>
          <w:b/>
          <w:bCs/>
          <w:sz w:val="32"/>
          <w:szCs w:val="32"/>
        </w:rPr>
        <w:t>、关联交易</w:t>
      </w:r>
      <w:r>
        <w:rPr>
          <w:rFonts w:hint="eastAsia" w:ascii="仿宋" w:hAnsi="仿宋" w:eastAsia="仿宋"/>
          <w:b/>
          <w:bCs/>
          <w:sz w:val="32"/>
          <w:szCs w:val="32"/>
          <w:lang w:val="en-US" w:eastAsia="zh-CN"/>
        </w:rPr>
        <w:t>概述</w:t>
      </w:r>
      <w:r>
        <w:rPr>
          <w:rFonts w:hint="eastAsia" w:ascii="仿宋" w:hAnsi="仿宋" w:eastAsia="仿宋"/>
          <w:b/>
          <w:bCs/>
          <w:sz w:val="32"/>
          <w:szCs w:val="32"/>
        </w:rPr>
        <w:t>及交易标的情况</w:t>
      </w:r>
    </w:p>
    <w:p w14:paraId="17D91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（一）交易</w:t>
      </w:r>
      <w:r>
        <w:rPr>
          <w:rFonts w:hint="eastAsia" w:ascii="仿宋" w:hAnsi="仿宋" w:eastAsia="仿宋"/>
          <w:sz w:val="32"/>
          <w:szCs w:val="32"/>
          <w:lang w:val="en-US" w:eastAsia="zh-CN"/>
        </w:rPr>
        <w:t>概述</w:t>
      </w:r>
    </w:p>
    <w:p w14:paraId="31118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我公司承保的工程机械设备遭受事故后，需要更换配件。</w:t>
      </w:r>
      <w:r>
        <w:rPr>
          <w:rFonts w:hint="eastAsia" w:ascii="仿宋" w:hAnsi="仿宋" w:eastAsia="仿宋"/>
          <w:sz w:val="32"/>
          <w:szCs w:val="32"/>
        </w:rPr>
        <w:t>上海三一重机提供配件，</w:t>
      </w:r>
      <w:r>
        <w:rPr>
          <w:rFonts w:hint="eastAsia" w:ascii="仿宋" w:hAnsi="仿宋" w:eastAsia="仿宋"/>
          <w:sz w:val="32"/>
          <w:szCs w:val="32"/>
          <w:lang w:val="en-US" w:eastAsia="zh-CN"/>
        </w:rPr>
        <w:t>我公司支付相应购买款</w:t>
      </w:r>
      <w:r>
        <w:rPr>
          <w:rFonts w:hint="eastAsia" w:ascii="仿宋" w:hAnsi="仿宋" w:eastAsia="仿宋"/>
          <w:sz w:val="32"/>
          <w:szCs w:val="32"/>
        </w:rPr>
        <w:t>。</w:t>
      </w:r>
    </w:p>
    <w:p w14:paraId="58E4B9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（二）交易标的情况</w:t>
      </w:r>
    </w:p>
    <w:p w14:paraId="7B1806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bCs/>
          <w:sz w:val="32"/>
          <w:szCs w:val="32"/>
        </w:rPr>
      </w:pPr>
      <w:r>
        <w:rPr>
          <w:rFonts w:hint="eastAsia" w:ascii="仿宋" w:hAnsi="仿宋" w:eastAsia="仿宋"/>
          <w:sz w:val="32"/>
          <w:szCs w:val="32"/>
        </w:rPr>
        <w:t>本次交易标的为工程机械设备配件。</w:t>
      </w:r>
    </w:p>
    <w:p w14:paraId="0F0C8E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val="en-US" w:eastAsia="zh-CN"/>
        </w:rPr>
        <w:t>二</w:t>
      </w:r>
      <w:r>
        <w:rPr>
          <w:rFonts w:hint="eastAsia" w:ascii="仿宋" w:hAnsi="仿宋" w:eastAsia="仿宋"/>
          <w:b/>
          <w:bCs/>
          <w:sz w:val="32"/>
          <w:szCs w:val="32"/>
        </w:rPr>
        <w:t>、交易对手情况</w:t>
      </w:r>
    </w:p>
    <w:p w14:paraId="24E63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（一）关联方基本情况</w:t>
      </w:r>
    </w:p>
    <w:p w14:paraId="76B94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交易对手：上海三一重机股份</w:t>
      </w:r>
      <w:r>
        <w:rPr>
          <w:rFonts w:hint="cs" w:ascii="仿宋" w:hAnsi="仿宋" w:eastAsia="仿宋"/>
          <w:sz w:val="32"/>
          <w:szCs w:val="32"/>
        </w:rPr>
        <w:t>有限公司</w:t>
      </w:r>
    </w:p>
    <w:p w14:paraId="10F8AA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统一社会信用代码：91310000695797094H</w:t>
      </w:r>
    </w:p>
    <w:p w14:paraId="2F8B7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经济性质：民营企业</w:t>
      </w:r>
    </w:p>
    <w:p w14:paraId="6AE64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企业类型：其他股份有限公司(非上市)</w:t>
      </w:r>
    </w:p>
    <w:p w14:paraId="6314C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经营范围：建筑工程用机械制造；建筑工程用机械销售；机械零件、零部件加工；机械零件、零部件销售；机械设备研发；电子产品销售；电子元器件制造；电子元器件批发；电子元器件零售；货物进出口；技术进出口；机械设备租赁；建筑工程机械与设备租赁；非居住房地产租赁；住房租赁；租赁服务（不含许可类租赁服务）；薪酬管理服务；技术服务、技术开发、技术咨询、技术交流、技术转让、技术推广。</w:t>
      </w:r>
    </w:p>
    <w:p w14:paraId="49A270E1">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sz w:val="32"/>
          <w:szCs w:val="32"/>
        </w:rPr>
      </w:pPr>
      <w:r>
        <w:rPr>
          <w:rFonts w:ascii="仿宋" w:hAnsi="仿宋" w:eastAsia="仿宋" w:cs="Times New Roman"/>
          <w:sz w:val="32"/>
          <w:szCs w:val="32"/>
        </w:rPr>
        <w:t>法定代表人：</w:t>
      </w:r>
      <w:r>
        <w:rPr>
          <w:rFonts w:hint="eastAsia" w:ascii="仿宋" w:hAnsi="仿宋" w:eastAsia="仿宋" w:cs="Times New Roman"/>
          <w:sz w:val="32"/>
          <w:szCs w:val="32"/>
        </w:rPr>
        <w:t>陈家元</w:t>
      </w:r>
    </w:p>
    <w:p w14:paraId="2E98A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注册地址：上海市临港工业园区两港大道318号A座</w:t>
      </w:r>
    </w:p>
    <w:p w14:paraId="1D9C80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注册资本：80000万元人民币</w:t>
      </w:r>
      <w:r>
        <w:rPr>
          <w:rFonts w:hint="eastAsia" w:ascii="仿宋" w:hAnsi="仿宋" w:eastAsia="仿宋"/>
          <w:sz w:val="32"/>
          <w:szCs w:val="32"/>
          <w:lang w:eastAsia="zh-CN"/>
        </w:rPr>
        <w:t>，</w:t>
      </w:r>
      <w:r>
        <w:rPr>
          <w:rFonts w:hint="eastAsia" w:ascii="仿宋" w:hAnsi="仿宋" w:eastAsia="仿宋"/>
          <w:sz w:val="32"/>
          <w:szCs w:val="32"/>
          <w:lang w:val="en-US" w:eastAsia="zh-CN"/>
        </w:rPr>
        <w:t>本年度未发生变化</w:t>
      </w:r>
    </w:p>
    <w:p w14:paraId="4192B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（二）交易各方的关联关系</w:t>
      </w:r>
    </w:p>
    <w:p w14:paraId="53034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久隆财产保险有限公司←三一集团有限公司→三一重工股份有限公司→三一重机有限公司→上海三一重机股份有限公司（被持股98.795%）。根据《银行保险机构关联交易管理办法》的规定，上海三一重机为我</w:t>
      </w:r>
      <w:r>
        <w:rPr>
          <w:rFonts w:hint="eastAsia" w:ascii="仿宋" w:hAnsi="仿宋" w:eastAsia="仿宋"/>
          <w:sz w:val="32"/>
          <w:szCs w:val="32"/>
          <w:lang w:val="en-US" w:eastAsia="zh-CN"/>
        </w:rPr>
        <w:t>公司</w:t>
      </w:r>
      <w:r>
        <w:rPr>
          <w:rFonts w:hint="eastAsia" w:ascii="仿宋" w:hAnsi="仿宋" w:eastAsia="仿宋"/>
          <w:sz w:val="32"/>
          <w:szCs w:val="32"/>
        </w:rPr>
        <w:t>关联方。</w:t>
      </w:r>
    </w:p>
    <w:p w14:paraId="4B8222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val="en-US" w:eastAsia="zh-CN"/>
        </w:rPr>
        <w:t>三</w:t>
      </w:r>
      <w:r>
        <w:rPr>
          <w:rFonts w:hint="eastAsia" w:ascii="仿宋" w:hAnsi="仿宋" w:eastAsia="仿宋"/>
          <w:b/>
          <w:bCs/>
          <w:sz w:val="32"/>
          <w:szCs w:val="32"/>
        </w:rPr>
        <w:t>、关联交易的定价政策</w:t>
      </w:r>
    </w:p>
    <w:p w14:paraId="42AEFE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bCs/>
          <w:sz w:val="32"/>
          <w:szCs w:val="32"/>
        </w:rPr>
      </w:pPr>
      <w:r>
        <w:rPr>
          <w:rFonts w:hint="eastAsia" w:ascii="仿宋" w:hAnsi="仿宋" w:eastAsia="仿宋"/>
          <w:sz w:val="32"/>
          <w:szCs w:val="32"/>
        </w:rPr>
        <w:t>本着公平、合理、不损害任何一方的原则，参考同类配件零售价格和我</w:t>
      </w:r>
      <w:r>
        <w:rPr>
          <w:rFonts w:hint="eastAsia" w:ascii="仿宋" w:hAnsi="仿宋" w:eastAsia="仿宋"/>
          <w:sz w:val="32"/>
          <w:szCs w:val="32"/>
          <w:lang w:val="en-US" w:eastAsia="zh-CN"/>
        </w:rPr>
        <w:t>公</w:t>
      </w:r>
      <w:r>
        <w:rPr>
          <w:rFonts w:hint="eastAsia" w:ascii="仿宋" w:hAnsi="仿宋" w:eastAsia="仿宋"/>
          <w:sz w:val="32"/>
          <w:szCs w:val="32"/>
        </w:rPr>
        <w:t>司购买数量，确定最终结算金额。定价水平处于市场公允合理范围之内，符合相关法律法规要求。</w:t>
      </w:r>
    </w:p>
    <w:p w14:paraId="6264A9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四</w:t>
      </w:r>
      <w:r>
        <w:rPr>
          <w:rFonts w:hint="eastAsia" w:ascii="仿宋" w:hAnsi="仿宋" w:eastAsia="仿宋"/>
          <w:b/>
          <w:bCs/>
          <w:sz w:val="32"/>
          <w:szCs w:val="32"/>
        </w:rPr>
        <w:t>、</w:t>
      </w:r>
      <w:r>
        <w:rPr>
          <w:rFonts w:hint="eastAsia" w:ascii="仿宋" w:hAnsi="仿宋" w:eastAsia="仿宋"/>
          <w:b/>
          <w:bCs/>
          <w:sz w:val="32"/>
          <w:szCs w:val="32"/>
          <w:lang w:val="en-US" w:eastAsia="zh-CN"/>
        </w:rPr>
        <w:t>交易金额及相应比例</w:t>
      </w:r>
    </w:p>
    <w:p w14:paraId="3D122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以合同约定的计算方式结算交易金额。该交易不涉及《银行保险机构关联交易管理办法》规定的比例要求。</w:t>
      </w:r>
    </w:p>
    <w:p w14:paraId="1C86AC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五、对</w:t>
      </w:r>
      <w:r>
        <w:rPr>
          <w:rFonts w:hint="eastAsia" w:ascii="仿宋" w:hAnsi="仿宋" w:eastAsia="仿宋"/>
          <w:b/>
          <w:bCs/>
          <w:sz w:val="32"/>
          <w:szCs w:val="32"/>
          <w:lang w:val="en-US" w:eastAsia="zh-CN"/>
        </w:rPr>
        <w:t>我公司</w:t>
      </w:r>
      <w:r>
        <w:rPr>
          <w:rFonts w:hint="eastAsia" w:ascii="仿宋" w:hAnsi="仿宋" w:eastAsia="仿宋"/>
          <w:b/>
          <w:bCs/>
          <w:sz w:val="32"/>
          <w:szCs w:val="32"/>
        </w:rPr>
        <w:t>的影响</w:t>
      </w:r>
    </w:p>
    <w:p w14:paraId="217DB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双方加强工程机械配件采购合作，能够为我</w:t>
      </w:r>
      <w:r>
        <w:rPr>
          <w:rFonts w:hint="eastAsia" w:ascii="仿宋" w:hAnsi="仿宋" w:eastAsia="仿宋"/>
          <w:sz w:val="32"/>
          <w:szCs w:val="32"/>
          <w:lang w:val="en-US" w:eastAsia="zh-CN"/>
        </w:rPr>
        <w:t>公</w:t>
      </w:r>
      <w:r>
        <w:rPr>
          <w:rFonts w:hint="eastAsia" w:ascii="仿宋" w:hAnsi="仿宋" w:eastAsia="仿宋"/>
          <w:sz w:val="32"/>
          <w:szCs w:val="32"/>
        </w:rPr>
        <w:t>司节省成本，对我</w:t>
      </w:r>
      <w:r>
        <w:rPr>
          <w:rFonts w:hint="eastAsia" w:ascii="仿宋" w:hAnsi="仿宋" w:eastAsia="仿宋"/>
          <w:sz w:val="32"/>
          <w:szCs w:val="32"/>
          <w:lang w:val="en-US" w:eastAsia="zh-CN"/>
        </w:rPr>
        <w:t>公</w:t>
      </w:r>
      <w:r>
        <w:rPr>
          <w:rFonts w:hint="eastAsia" w:ascii="仿宋" w:hAnsi="仿宋" w:eastAsia="仿宋"/>
          <w:sz w:val="32"/>
          <w:szCs w:val="32"/>
        </w:rPr>
        <w:t>司未来经营发展和财务状况带来积极影响，未损害消费者、股东等主体的利益。 </w:t>
      </w:r>
    </w:p>
    <w:p w14:paraId="170A834C">
      <w:pPr>
        <w:widowControl/>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lang w:val="en-US" w:eastAsia="zh-CN"/>
        </w:rPr>
        <w:t>六</w:t>
      </w:r>
      <w:r>
        <w:rPr>
          <w:rFonts w:hint="eastAsia" w:ascii="仿宋" w:hAnsi="仿宋" w:eastAsia="仿宋" w:cs="Times New Roman"/>
          <w:b/>
          <w:bCs/>
          <w:sz w:val="32"/>
          <w:szCs w:val="32"/>
        </w:rPr>
        <w:t>、</w:t>
      </w:r>
      <w:r>
        <w:rPr>
          <w:rFonts w:hint="eastAsia" w:ascii="仿宋" w:hAnsi="仿宋" w:eastAsia="仿宋" w:cs="Times New Roman"/>
          <w:b/>
          <w:bCs/>
          <w:sz w:val="32"/>
          <w:szCs w:val="32"/>
          <w:lang w:val="en-US" w:eastAsia="zh-CN"/>
        </w:rPr>
        <w:t>内部审议</w:t>
      </w:r>
      <w:r>
        <w:rPr>
          <w:rFonts w:hint="eastAsia" w:ascii="仿宋" w:hAnsi="仿宋" w:eastAsia="仿宋" w:cs="Times New Roman"/>
          <w:b/>
          <w:bCs/>
          <w:sz w:val="32"/>
          <w:szCs w:val="32"/>
        </w:rPr>
        <w:t>的意见或决议情况</w:t>
      </w:r>
    </w:p>
    <w:p w14:paraId="4723A02A">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Times New Roman"/>
          <w:color w:val="auto"/>
          <w:sz w:val="32"/>
          <w:szCs w:val="32"/>
          <w:lang w:val="en-US" w:eastAsia="zh-CN"/>
        </w:rPr>
      </w:pPr>
      <w:bookmarkStart w:id="0" w:name="_Hlk49201669"/>
      <w:bookmarkStart w:id="1" w:name="_Hlk33907169"/>
      <w:r>
        <w:rPr>
          <w:rFonts w:ascii="仿宋" w:hAnsi="仿宋" w:eastAsia="仿宋" w:cs="Times New Roman"/>
          <w:color w:val="auto"/>
          <w:sz w:val="32"/>
          <w:szCs w:val="32"/>
        </w:rPr>
        <w:t>202</w:t>
      </w:r>
      <w:r>
        <w:rPr>
          <w:rFonts w:hint="eastAsia" w:ascii="仿宋" w:hAnsi="仿宋" w:eastAsia="仿宋" w:cs="Times New Roman"/>
          <w:color w:val="auto"/>
          <w:sz w:val="32"/>
          <w:szCs w:val="32"/>
          <w:lang w:val="en-US" w:eastAsia="zh-CN"/>
        </w:rPr>
        <w:t>5</w:t>
      </w:r>
      <w:r>
        <w:rPr>
          <w:rFonts w:ascii="仿宋" w:hAnsi="仿宋" w:eastAsia="仿宋" w:cs="Times New Roman"/>
          <w:color w:val="auto"/>
          <w:sz w:val="32"/>
          <w:szCs w:val="32"/>
        </w:rPr>
        <w:t>年</w:t>
      </w:r>
      <w:r>
        <w:rPr>
          <w:rFonts w:hint="eastAsia" w:ascii="仿宋" w:hAnsi="仿宋" w:eastAsia="仿宋" w:cs="Times New Roman"/>
          <w:color w:val="auto"/>
          <w:sz w:val="32"/>
          <w:szCs w:val="32"/>
          <w:lang w:val="en-US" w:eastAsia="zh-CN"/>
        </w:rPr>
        <w:t>7</w:t>
      </w:r>
      <w:r>
        <w:rPr>
          <w:rFonts w:ascii="仿宋" w:hAnsi="仿宋" w:eastAsia="仿宋" w:cs="Times New Roman"/>
          <w:color w:val="auto"/>
          <w:sz w:val="32"/>
          <w:szCs w:val="32"/>
        </w:rPr>
        <w:t>月</w:t>
      </w:r>
      <w:r>
        <w:rPr>
          <w:rFonts w:hint="eastAsia" w:ascii="仿宋" w:hAnsi="仿宋" w:eastAsia="仿宋" w:cs="Times New Roman"/>
          <w:color w:val="auto"/>
          <w:sz w:val="32"/>
          <w:szCs w:val="32"/>
          <w:lang w:val="en-US" w:eastAsia="zh-CN"/>
        </w:rPr>
        <w:t>24</w:t>
      </w:r>
      <w:r>
        <w:rPr>
          <w:rFonts w:ascii="仿宋" w:hAnsi="仿宋" w:eastAsia="仿宋" w:cs="Times New Roman"/>
          <w:color w:val="auto"/>
          <w:sz w:val="32"/>
          <w:szCs w:val="32"/>
        </w:rPr>
        <w:t>日，</w:t>
      </w:r>
      <w:r>
        <w:rPr>
          <w:rFonts w:hint="eastAsia" w:ascii="仿宋" w:hAnsi="仿宋" w:eastAsia="仿宋" w:cs="Times New Roman"/>
          <w:color w:val="auto"/>
          <w:sz w:val="32"/>
          <w:szCs w:val="32"/>
          <w:lang w:val="en-US" w:eastAsia="zh-CN"/>
        </w:rPr>
        <w:t>我公司</w:t>
      </w:r>
      <w:r>
        <w:rPr>
          <w:rFonts w:hint="eastAsia" w:ascii="仿宋" w:hAnsi="仿宋" w:eastAsia="仿宋" w:cs="Times New Roman"/>
          <w:color w:val="auto"/>
          <w:sz w:val="32"/>
          <w:szCs w:val="32"/>
        </w:rPr>
        <w:t>第三届董事会审计与关联交易控制委员会</w:t>
      </w:r>
      <w:r>
        <w:rPr>
          <w:rFonts w:hint="eastAsia" w:ascii="仿宋" w:hAnsi="仿宋" w:eastAsia="仿宋" w:cs="Times New Roman"/>
          <w:color w:val="auto"/>
          <w:sz w:val="32"/>
          <w:szCs w:val="32"/>
          <w:lang w:val="en-US" w:eastAsia="zh-CN"/>
        </w:rPr>
        <w:t>第二十四</w:t>
      </w:r>
      <w:r>
        <w:rPr>
          <w:rFonts w:hint="eastAsia" w:ascii="仿宋" w:hAnsi="仿宋" w:eastAsia="仿宋" w:cs="Times New Roman"/>
          <w:color w:val="auto"/>
          <w:sz w:val="32"/>
          <w:szCs w:val="32"/>
        </w:rPr>
        <w:t>次会议</w:t>
      </w:r>
      <w:r>
        <w:rPr>
          <w:rFonts w:hint="cs" w:ascii="仿宋" w:hAnsi="仿宋" w:eastAsia="仿宋" w:cs="Times New Roman"/>
          <w:color w:val="auto"/>
          <w:sz w:val="32"/>
          <w:szCs w:val="32"/>
        </w:rPr>
        <w:t>以书面传签方式召开，该委员会委员</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非关联委员）</w:t>
      </w:r>
      <w:r>
        <w:rPr>
          <w:rFonts w:hint="cs" w:ascii="仿宋" w:hAnsi="仿宋" w:eastAsia="仿宋" w:cs="Times New Roman"/>
          <w:color w:val="auto"/>
          <w:sz w:val="32"/>
          <w:szCs w:val="32"/>
        </w:rPr>
        <w:t>一致同意本次交易</w:t>
      </w:r>
      <w:r>
        <w:rPr>
          <w:rFonts w:hint="eastAsia" w:ascii="仿宋" w:hAnsi="仿宋" w:eastAsia="仿宋" w:cs="Times New Roman"/>
          <w:color w:val="auto"/>
          <w:sz w:val="32"/>
          <w:szCs w:val="32"/>
          <w:lang w:eastAsia="zh-CN"/>
        </w:rPr>
        <w:t>。</w:t>
      </w:r>
    </w:p>
    <w:p w14:paraId="3A478E1F">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Times New Roman"/>
          <w:color w:val="FF0000"/>
          <w:sz w:val="32"/>
          <w:szCs w:val="32"/>
          <w:lang w:val="en-US" w:eastAsia="zh-CN"/>
        </w:rPr>
      </w:pPr>
      <w:r>
        <w:rPr>
          <w:rFonts w:ascii="仿宋" w:hAnsi="仿宋" w:eastAsia="仿宋" w:cs="Times New Roman"/>
          <w:color w:val="auto"/>
          <w:sz w:val="32"/>
          <w:szCs w:val="32"/>
          <w:lang w:val="zh-CN"/>
        </w:rPr>
        <w:t>202</w:t>
      </w:r>
      <w:r>
        <w:rPr>
          <w:rFonts w:hint="eastAsia" w:ascii="仿宋" w:hAnsi="仿宋" w:eastAsia="仿宋" w:cs="Times New Roman"/>
          <w:color w:val="auto"/>
          <w:sz w:val="32"/>
          <w:szCs w:val="32"/>
          <w:lang w:val="en-US" w:eastAsia="zh-CN"/>
        </w:rPr>
        <w:t>5</w:t>
      </w:r>
      <w:r>
        <w:rPr>
          <w:rFonts w:ascii="仿宋" w:hAnsi="仿宋" w:eastAsia="仿宋" w:cs="Times New Roman"/>
          <w:color w:val="auto"/>
          <w:sz w:val="32"/>
          <w:szCs w:val="32"/>
          <w:lang w:val="zh-CN"/>
        </w:rPr>
        <w:t>年</w:t>
      </w:r>
      <w:r>
        <w:rPr>
          <w:rFonts w:hint="eastAsia" w:ascii="仿宋" w:hAnsi="仿宋" w:eastAsia="仿宋" w:cs="Times New Roman"/>
          <w:color w:val="auto"/>
          <w:sz w:val="32"/>
          <w:szCs w:val="32"/>
          <w:lang w:val="en-US" w:eastAsia="zh-CN"/>
        </w:rPr>
        <w:t>7</w:t>
      </w:r>
      <w:r>
        <w:rPr>
          <w:rFonts w:ascii="仿宋" w:hAnsi="仿宋" w:eastAsia="仿宋" w:cs="Times New Roman"/>
          <w:color w:val="auto"/>
          <w:sz w:val="32"/>
          <w:szCs w:val="32"/>
          <w:lang w:val="zh-CN"/>
        </w:rPr>
        <w:t>月</w:t>
      </w:r>
      <w:r>
        <w:rPr>
          <w:rFonts w:hint="eastAsia" w:ascii="仿宋" w:hAnsi="仿宋" w:eastAsia="仿宋" w:cs="Times New Roman"/>
          <w:color w:val="auto"/>
          <w:sz w:val="32"/>
          <w:szCs w:val="32"/>
          <w:lang w:val="en-US" w:eastAsia="zh-CN"/>
        </w:rPr>
        <w:t>25</w:t>
      </w:r>
      <w:r>
        <w:rPr>
          <w:rFonts w:ascii="仿宋" w:hAnsi="仿宋" w:eastAsia="仿宋" w:cs="Times New Roman"/>
          <w:color w:val="auto"/>
          <w:sz w:val="32"/>
          <w:szCs w:val="32"/>
          <w:lang w:val="zh-CN"/>
        </w:rPr>
        <w:t>日</w:t>
      </w:r>
      <w:r>
        <w:rPr>
          <w:rFonts w:hint="eastAsia" w:ascii="仿宋" w:hAnsi="仿宋" w:eastAsia="仿宋" w:cs="Times New Roman"/>
          <w:color w:val="auto"/>
          <w:sz w:val="32"/>
          <w:szCs w:val="32"/>
          <w:lang w:val="zh-CN"/>
        </w:rPr>
        <w:t>，</w:t>
      </w:r>
      <w:r>
        <w:rPr>
          <w:rFonts w:hint="eastAsia" w:ascii="仿宋" w:hAnsi="仿宋" w:eastAsia="仿宋" w:cs="Times New Roman"/>
          <w:color w:val="auto"/>
          <w:sz w:val="32"/>
          <w:szCs w:val="32"/>
          <w:lang w:val="en-US" w:eastAsia="zh-CN"/>
        </w:rPr>
        <w:t>我公司</w:t>
      </w:r>
      <w:r>
        <w:rPr>
          <w:rFonts w:ascii="仿宋" w:hAnsi="仿宋" w:eastAsia="仿宋" w:cs="Times New Roman"/>
          <w:color w:val="auto"/>
          <w:sz w:val="32"/>
          <w:szCs w:val="32"/>
          <w:lang w:val="zh-CN"/>
        </w:rPr>
        <w:t>第</w:t>
      </w:r>
      <w:r>
        <w:rPr>
          <w:rFonts w:hint="eastAsia" w:ascii="仿宋" w:hAnsi="仿宋" w:eastAsia="仿宋" w:cs="Times New Roman"/>
          <w:color w:val="auto"/>
          <w:sz w:val="32"/>
          <w:szCs w:val="32"/>
          <w:lang w:val="zh-CN"/>
        </w:rPr>
        <w:t>三</w:t>
      </w:r>
      <w:r>
        <w:rPr>
          <w:rFonts w:ascii="仿宋" w:hAnsi="仿宋" w:eastAsia="仿宋" w:cs="Times New Roman"/>
          <w:color w:val="auto"/>
          <w:sz w:val="32"/>
          <w:szCs w:val="32"/>
          <w:lang w:val="zh-CN"/>
        </w:rPr>
        <w:t>届董事会第</w:t>
      </w:r>
      <w:r>
        <w:rPr>
          <w:rFonts w:hint="eastAsia" w:ascii="仿宋" w:hAnsi="仿宋" w:eastAsia="仿宋" w:cs="Times New Roman"/>
          <w:color w:val="auto"/>
          <w:sz w:val="32"/>
          <w:szCs w:val="32"/>
          <w:lang w:val="en-US" w:eastAsia="zh-CN"/>
        </w:rPr>
        <w:t>三十</w:t>
      </w:r>
      <w:r>
        <w:rPr>
          <w:rFonts w:ascii="仿宋" w:hAnsi="仿宋" w:eastAsia="仿宋" w:cs="Times New Roman"/>
          <w:color w:val="auto"/>
          <w:sz w:val="32"/>
          <w:szCs w:val="32"/>
          <w:lang w:val="zh-CN"/>
        </w:rPr>
        <w:t>次</w:t>
      </w:r>
      <w:r>
        <w:rPr>
          <w:rFonts w:hint="eastAsia" w:ascii="仿宋" w:hAnsi="仿宋" w:eastAsia="仿宋" w:cs="Times New Roman"/>
          <w:color w:val="auto"/>
          <w:sz w:val="32"/>
          <w:szCs w:val="32"/>
          <w:lang w:val="en-US" w:eastAsia="zh-CN"/>
        </w:rPr>
        <w:t>会议</w:t>
      </w:r>
      <w:r>
        <w:rPr>
          <w:rFonts w:hint="cs" w:ascii="仿宋" w:hAnsi="仿宋" w:eastAsia="仿宋" w:cs="Times New Roman"/>
          <w:color w:val="auto"/>
          <w:sz w:val="32"/>
          <w:szCs w:val="32"/>
        </w:rPr>
        <w:t>以书面传签方式召开</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zh-CN"/>
        </w:rPr>
        <w:t>并审议</w:t>
      </w:r>
      <w:r>
        <w:rPr>
          <w:rFonts w:ascii="仿宋" w:hAnsi="仿宋" w:eastAsia="仿宋" w:cs="Times New Roman"/>
          <w:color w:val="auto"/>
          <w:sz w:val="32"/>
          <w:szCs w:val="32"/>
          <w:lang w:val="zh-CN"/>
        </w:rPr>
        <w:t>通过本次交易。</w:t>
      </w:r>
      <w:r>
        <w:rPr>
          <w:rFonts w:hint="cs" w:ascii="仿宋" w:hAnsi="仿宋" w:eastAsia="仿宋" w:cs="Times New Roman"/>
          <w:color w:val="auto"/>
          <w:sz w:val="32"/>
          <w:szCs w:val="32"/>
        </w:rPr>
        <w:t>出席会议的所有非关联董事一致同意本次关联交易。</w:t>
      </w:r>
      <w:r>
        <w:rPr>
          <w:rFonts w:hint="eastAsia" w:ascii="仿宋" w:hAnsi="仿宋" w:eastAsia="仿宋" w:cs="Times New Roman"/>
          <w:color w:val="auto"/>
          <w:sz w:val="32"/>
          <w:szCs w:val="32"/>
          <w:lang w:val="en-US" w:eastAsia="zh-CN"/>
        </w:rPr>
        <w:t xml:space="preserve"> </w:t>
      </w:r>
    </w:p>
    <w:p w14:paraId="31040A5E">
      <w:pPr>
        <w:widowControl/>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lang w:val="en-US" w:eastAsia="zh-CN"/>
        </w:rPr>
        <w:t>七</w:t>
      </w:r>
      <w:r>
        <w:rPr>
          <w:rFonts w:hint="eastAsia" w:ascii="仿宋" w:hAnsi="仿宋" w:eastAsia="仿宋" w:cs="Times New Roman"/>
          <w:b/>
          <w:bCs/>
          <w:sz w:val="32"/>
          <w:szCs w:val="32"/>
        </w:rPr>
        <w:t>、独立董事发表意见情况</w:t>
      </w:r>
    </w:p>
    <w:bookmarkEnd w:id="0"/>
    <w:bookmarkEnd w:id="1"/>
    <w:p w14:paraId="64257A3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cs="Times New Roman"/>
          <w:sz w:val="32"/>
          <w:szCs w:val="32"/>
        </w:rPr>
        <w:t>全体独立董事审阅了</w:t>
      </w:r>
      <w:r>
        <w:rPr>
          <w:rFonts w:hint="eastAsia" w:ascii="仿宋" w:hAnsi="仿宋" w:eastAsia="仿宋" w:cs="Times New Roman"/>
          <w:sz w:val="32"/>
          <w:szCs w:val="32"/>
          <w:lang w:val="en-US" w:eastAsia="zh-CN"/>
        </w:rPr>
        <w:t>本</w:t>
      </w:r>
      <w:r>
        <w:rPr>
          <w:rFonts w:hint="eastAsia" w:ascii="仿宋" w:hAnsi="仿宋" w:eastAsia="仿宋" w:cs="Times New Roman"/>
          <w:sz w:val="32"/>
          <w:szCs w:val="32"/>
        </w:rPr>
        <w:t>协议及相关文件，并对本次关联交易发表独立意见</w:t>
      </w:r>
      <w:r>
        <w:rPr>
          <w:rFonts w:hint="eastAsia" w:ascii="仿宋" w:hAnsi="仿宋" w:eastAsia="仿宋" w:cs="Times New Roman"/>
          <w:sz w:val="32"/>
          <w:szCs w:val="32"/>
          <w:lang w:eastAsia="zh-CN"/>
        </w:rPr>
        <w:t>：</w:t>
      </w:r>
      <w:r>
        <w:rPr>
          <w:rFonts w:hint="eastAsia" w:ascii="仿宋" w:hAnsi="仿宋" w:eastAsia="仿宋"/>
          <w:sz w:val="32"/>
          <w:szCs w:val="32"/>
        </w:rPr>
        <w:t>该关联交易事项交易条款公平合理，定价公允，符合公平、公正、市场化的原则，对公司正常经营活动及财务状况无重大影响，符合公司和全体股东的利益。根据《银行保险机构关联交易管理办法》的规定，该关联交易事项履行了相应的审批程序，相关关联董事回避表决，董事会对上述关联交易的审议及表决程序合法有效，符合相关法律法规及《公司章程》的规定</w:t>
      </w:r>
      <w:r>
        <w:rPr>
          <w:rFonts w:hint="eastAsia" w:ascii="仿宋" w:hAnsi="仿宋" w:eastAsia="仿宋"/>
          <w:sz w:val="32"/>
          <w:szCs w:val="32"/>
          <w:lang w:eastAsia="zh-CN"/>
        </w:rPr>
        <w:t>。</w:t>
      </w:r>
      <w:r>
        <w:rPr>
          <w:rFonts w:hint="eastAsia" w:ascii="仿宋" w:hAnsi="仿宋" w:eastAsia="仿宋"/>
          <w:sz w:val="32"/>
          <w:szCs w:val="32"/>
        </w:rPr>
        <w:t>同意公司与上海三一重机股份有限公司签订大客户配件信用销售协议。</w:t>
      </w:r>
      <w:bookmarkStart w:id="2" w:name="_GoBack"/>
      <w:bookmarkEnd w:id="2"/>
    </w:p>
    <w:p w14:paraId="69F29892">
      <w:pPr>
        <w:widowControl/>
        <w:spacing w:line="560" w:lineRule="exact"/>
        <w:ind w:firstLine="643" w:firstLineChars="200"/>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八</w:t>
      </w:r>
      <w:r>
        <w:rPr>
          <w:rFonts w:hint="eastAsia" w:ascii="仿宋" w:hAnsi="仿宋" w:eastAsia="仿宋" w:cs="Times New Roman"/>
          <w:b/>
          <w:bCs/>
          <w:sz w:val="32"/>
          <w:szCs w:val="32"/>
        </w:rPr>
        <w:t>、</w:t>
      </w:r>
      <w:r>
        <w:rPr>
          <w:rFonts w:hint="eastAsia" w:ascii="仿宋" w:hAnsi="仿宋" w:eastAsia="仿宋" w:cs="Times New Roman"/>
          <w:b/>
          <w:bCs/>
          <w:sz w:val="32"/>
          <w:szCs w:val="32"/>
          <w:lang w:val="en-US" w:eastAsia="zh-CN"/>
        </w:rPr>
        <w:t>其他需要披露的信息</w:t>
      </w:r>
    </w:p>
    <w:p w14:paraId="783040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无其他需要披露内容。</w:t>
      </w:r>
    </w:p>
    <w:p w14:paraId="14ECB9D4">
      <w:pPr>
        <w:widowControl/>
        <w:spacing w:line="560" w:lineRule="exact"/>
        <w:rPr>
          <w:rFonts w:ascii="仿宋" w:hAnsi="仿宋" w:eastAsia="仿宋" w:cs="Times New Roman"/>
          <w:color w:val="FF0000"/>
          <w:sz w:val="32"/>
          <w:szCs w:val="32"/>
        </w:rPr>
      </w:pPr>
    </w:p>
    <w:p w14:paraId="7EDEE88C">
      <w:pPr>
        <w:widowControl/>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我公司承诺：已充分知晓开展此项交易的责任和风险，并对本公告所披露信息的真实性、准确性、完整性和合规性负责，愿意接受有关方面监督。对本公告所披露信息如有异议，可以于本公告发布之日起10个工作日内，向</w:t>
      </w:r>
      <w:r>
        <w:rPr>
          <w:rFonts w:hint="eastAsia" w:ascii="仿宋" w:hAnsi="仿宋" w:eastAsia="仿宋" w:cs="Times New Roman"/>
          <w:sz w:val="32"/>
          <w:szCs w:val="32"/>
          <w:lang w:val="en-US" w:eastAsia="zh-CN"/>
        </w:rPr>
        <w:t>监管机构</w:t>
      </w:r>
      <w:r>
        <w:rPr>
          <w:rFonts w:ascii="仿宋" w:hAnsi="仿宋" w:eastAsia="仿宋" w:cs="Times New Roman"/>
          <w:sz w:val="32"/>
          <w:szCs w:val="32"/>
        </w:rPr>
        <w:t>反映。</w:t>
      </w:r>
    </w:p>
    <w:p w14:paraId="15D5C968">
      <w:pPr>
        <w:widowControl/>
        <w:spacing w:line="560" w:lineRule="exact"/>
        <w:ind w:firstLine="640" w:firstLineChars="200"/>
        <w:rPr>
          <w:rFonts w:ascii="仿宋" w:hAnsi="仿宋" w:eastAsia="仿宋" w:cs="Times New Roman"/>
          <w:sz w:val="32"/>
          <w:szCs w:val="32"/>
        </w:rPr>
      </w:pPr>
    </w:p>
    <w:p w14:paraId="14CAC1E7">
      <w:pPr>
        <w:widowControl/>
        <w:spacing w:line="560" w:lineRule="exact"/>
        <w:ind w:firstLine="640" w:firstLineChars="200"/>
        <w:rPr>
          <w:rFonts w:ascii="仿宋" w:hAnsi="仿宋" w:eastAsia="仿宋" w:cs="Times New Roman"/>
          <w:sz w:val="32"/>
          <w:szCs w:val="32"/>
        </w:rPr>
      </w:pPr>
    </w:p>
    <w:p w14:paraId="010379DA">
      <w:pPr>
        <w:widowControl/>
        <w:spacing w:line="560" w:lineRule="exact"/>
        <w:rPr>
          <w:rFonts w:ascii="仿宋" w:hAnsi="仿宋" w:eastAsia="仿宋" w:cs="Times New Roman"/>
          <w:sz w:val="32"/>
          <w:szCs w:val="32"/>
        </w:rPr>
      </w:pPr>
    </w:p>
    <w:p w14:paraId="15681690">
      <w:pPr>
        <w:widowControl/>
        <w:spacing w:line="560" w:lineRule="exact"/>
        <w:rPr>
          <w:rFonts w:ascii="仿宋" w:hAnsi="仿宋" w:eastAsia="仿宋" w:cs="Times New Roman"/>
          <w:sz w:val="32"/>
          <w:szCs w:val="32"/>
        </w:rPr>
      </w:pPr>
    </w:p>
    <w:p w14:paraId="021554F7">
      <w:pPr>
        <w:widowControl/>
        <w:spacing w:line="560" w:lineRule="exact"/>
        <w:ind w:left="3570" w:leftChars="1700" w:firstLine="1280" w:firstLineChars="400"/>
        <w:rPr>
          <w:rFonts w:ascii="仿宋" w:hAnsi="仿宋" w:eastAsia="仿宋" w:cs="Times New Roman"/>
          <w:sz w:val="32"/>
          <w:szCs w:val="32"/>
        </w:rPr>
      </w:pPr>
      <w:r>
        <w:rPr>
          <w:rFonts w:ascii="仿宋" w:hAnsi="仿宋" w:eastAsia="仿宋" w:cs="Times New Roman"/>
          <w:sz w:val="32"/>
          <w:szCs w:val="32"/>
        </w:rPr>
        <w:t>久隆财产保险有限公司</w:t>
      </w:r>
    </w:p>
    <w:p w14:paraId="64B545DE">
      <w:pPr>
        <w:widowControl/>
        <w:spacing w:line="560" w:lineRule="exact"/>
        <w:ind w:firstLine="4800" w:firstLineChars="1500"/>
        <w:rPr>
          <w:rFonts w:hint="default" w:ascii="仿宋" w:hAnsi="仿宋" w:eastAsia="仿宋" w:cs="Times New Roman"/>
          <w:sz w:val="32"/>
          <w:szCs w:val="32"/>
          <w:lang w:val="en-US" w:eastAsia="zh-CN"/>
        </w:rPr>
      </w:pPr>
      <w:r>
        <w:rPr>
          <w:rFonts w:ascii="仿宋" w:hAnsi="仿宋" w:eastAsia="仿宋" w:cs="Times New Roman"/>
          <w:sz w:val="32"/>
          <w:szCs w:val="32"/>
        </w:rPr>
        <w:t>年</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日</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披露时更新）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2NGYxNzM1MjY1NmNkNWQyNDEzMDZkNmVmMmU4ZDgifQ=="/>
  </w:docVars>
  <w:rsids>
    <w:rsidRoot w:val="00720581"/>
    <w:rsid w:val="00000EA9"/>
    <w:rsid w:val="00006AB2"/>
    <w:rsid w:val="00015982"/>
    <w:rsid w:val="00023079"/>
    <w:rsid w:val="000822B2"/>
    <w:rsid w:val="00097B6A"/>
    <w:rsid w:val="000E2BFC"/>
    <w:rsid w:val="000F02A1"/>
    <w:rsid w:val="00102306"/>
    <w:rsid w:val="00120747"/>
    <w:rsid w:val="00121B9C"/>
    <w:rsid w:val="001258DD"/>
    <w:rsid w:val="0012740A"/>
    <w:rsid w:val="00132B1E"/>
    <w:rsid w:val="0013694E"/>
    <w:rsid w:val="001372E6"/>
    <w:rsid w:val="001574DA"/>
    <w:rsid w:val="001626BD"/>
    <w:rsid w:val="00166CD7"/>
    <w:rsid w:val="001701EA"/>
    <w:rsid w:val="00184C98"/>
    <w:rsid w:val="00185FF7"/>
    <w:rsid w:val="00190DF9"/>
    <w:rsid w:val="001A5AE9"/>
    <w:rsid w:val="001C4FF9"/>
    <w:rsid w:val="001D7866"/>
    <w:rsid w:val="00204DD5"/>
    <w:rsid w:val="0025190B"/>
    <w:rsid w:val="00261C65"/>
    <w:rsid w:val="0027550D"/>
    <w:rsid w:val="002903A2"/>
    <w:rsid w:val="002C315E"/>
    <w:rsid w:val="002E0007"/>
    <w:rsid w:val="00367BFA"/>
    <w:rsid w:val="003852E5"/>
    <w:rsid w:val="003A0329"/>
    <w:rsid w:val="003B3CE9"/>
    <w:rsid w:val="003B64B2"/>
    <w:rsid w:val="003E7BDB"/>
    <w:rsid w:val="004056B5"/>
    <w:rsid w:val="00410020"/>
    <w:rsid w:val="00415487"/>
    <w:rsid w:val="00420B48"/>
    <w:rsid w:val="00455A5B"/>
    <w:rsid w:val="004607B0"/>
    <w:rsid w:val="00474134"/>
    <w:rsid w:val="004A1451"/>
    <w:rsid w:val="004B1898"/>
    <w:rsid w:val="004F7BAE"/>
    <w:rsid w:val="005277A9"/>
    <w:rsid w:val="00531378"/>
    <w:rsid w:val="0056022C"/>
    <w:rsid w:val="005A76E4"/>
    <w:rsid w:val="005B3A5A"/>
    <w:rsid w:val="005D5E45"/>
    <w:rsid w:val="005E455C"/>
    <w:rsid w:val="005F5B4A"/>
    <w:rsid w:val="00616B68"/>
    <w:rsid w:val="00646859"/>
    <w:rsid w:val="00671CA4"/>
    <w:rsid w:val="00690BE0"/>
    <w:rsid w:val="006A426B"/>
    <w:rsid w:val="006D0796"/>
    <w:rsid w:val="006D3A1D"/>
    <w:rsid w:val="006F47B9"/>
    <w:rsid w:val="00706E38"/>
    <w:rsid w:val="00720581"/>
    <w:rsid w:val="00731DBD"/>
    <w:rsid w:val="007472BD"/>
    <w:rsid w:val="0075026B"/>
    <w:rsid w:val="00766C95"/>
    <w:rsid w:val="00775674"/>
    <w:rsid w:val="007921DB"/>
    <w:rsid w:val="007962D9"/>
    <w:rsid w:val="007A660E"/>
    <w:rsid w:val="007B0BB3"/>
    <w:rsid w:val="007C70F5"/>
    <w:rsid w:val="007D0EA8"/>
    <w:rsid w:val="007E01F5"/>
    <w:rsid w:val="008059E4"/>
    <w:rsid w:val="00807AFF"/>
    <w:rsid w:val="00811444"/>
    <w:rsid w:val="0085571F"/>
    <w:rsid w:val="008661ED"/>
    <w:rsid w:val="00871E19"/>
    <w:rsid w:val="0087742A"/>
    <w:rsid w:val="00881675"/>
    <w:rsid w:val="00883A53"/>
    <w:rsid w:val="008A0677"/>
    <w:rsid w:val="008E0124"/>
    <w:rsid w:val="008E3250"/>
    <w:rsid w:val="00920004"/>
    <w:rsid w:val="009575F4"/>
    <w:rsid w:val="0097728B"/>
    <w:rsid w:val="0099389E"/>
    <w:rsid w:val="009B7E83"/>
    <w:rsid w:val="00A15D94"/>
    <w:rsid w:val="00A161DB"/>
    <w:rsid w:val="00A17FC6"/>
    <w:rsid w:val="00A64584"/>
    <w:rsid w:val="00A6495B"/>
    <w:rsid w:val="00A76DD5"/>
    <w:rsid w:val="00AE65BD"/>
    <w:rsid w:val="00AF7C63"/>
    <w:rsid w:val="00B07271"/>
    <w:rsid w:val="00B17AA7"/>
    <w:rsid w:val="00B517C6"/>
    <w:rsid w:val="00B537E2"/>
    <w:rsid w:val="00B5490D"/>
    <w:rsid w:val="00B84696"/>
    <w:rsid w:val="00B95AD3"/>
    <w:rsid w:val="00BA1D9A"/>
    <w:rsid w:val="00BC1E73"/>
    <w:rsid w:val="00BF2EE8"/>
    <w:rsid w:val="00C16CCD"/>
    <w:rsid w:val="00C41175"/>
    <w:rsid w:val="00C42C5C"/>
    <w:rsid w:val="00C4759D"/>
    <w:rsid w:val="00C52468"/>
    <w:rsid w:val="00C5332C"/>
    <w:rsid w:val="00C53ED7"/>
    <w:rsid w:val="00C63E24"/>
    <w:rsid w:val="00C76EB4"/>
    <w:rsid w:val="00C93220"/>
    <w:rsid w:val="00C946BC"/>
    <w:rsid w:val="00CA10B8"/>
    <w:rsid w:val="00CA245C"/>
    <w:rsid w:val="00CA390E"/>
    <w:rsid w:val="00CC7F95"/>
    <w:rsid w:val="00D13049"/>
    <w:rsid w:val="00D167AE"/>
    <w:rsid w:val="00D22FAA"/>
    <w:rsid w:val="00D3257A"/>
    <w:rsid w:val="00D55D78"/>
    <w:rsid w:val="00D57B32"/>
    <w:rsid w:val="00D8227E"/>
    <w:rsid w:val="00D9060C"/>
    <w:rsid w:val="00D9787F"/>
    <w:rsid w:val="00DB78F8"/>
    <w:rsid w:val="00DD18F5"/>
    <w:rsid w:val="00DE1B00"/>
    <w:rsid w:val="00DF0DF7"/>
    <w:rsid w:val="00E060B9"/>
    <w:rsid w:val="00E206C7"/>
    <w:rsid w:val="00E26F02"/>
    <w:rsid w:val="00E41D07"/>
    <w:rsid w:val="00E42D63"/>
    <w:rsid w:val="00E435A9"/>
    <w:rsid w:val="00E46346"/>
    <w:rsid w:val="00E544C0"/>
    <w:rsid w:val="00E5490C"/>
    <w:rsid w:val="00E578BB"/>
    <w:rsid w:val="00E66394"/>
    <w:rsid w:val="00E81402"/>
    <w:rsid w:val="00E82770"/>
    <w:rsid w:val="00E82D0E"/>
    <w:rsid w:val="00EA1D0D"/>
    <w:rsid w:val="00EA281B"/>
    <w:rsid w:val="00F56BFD"/>
    <w:rsid w:val="00F63ADB"/>
    <w:rsid w:val="00F84B59"/>
    <w:rsid w:val="00FA3F74"/>
    <w:rsid w:val="00FB7B41"/>
    <w:rsid w:val="00FC0786"/>
    <w:rsid w:val="00FC386E"/>
    <w:rsid w:val="00FD26FE"/>
    <w:rsid w:val="01B547F1"/>
    <w:rsid w:val="03074C27"/>
    <w:rsid w:val="096D65D6"/>
    <w:rsid w:val="0A3C34DB"/>
    <w:rsid w:val="0ADB7197"/>
    <w:rsid w:val="0B8C3FEE"/>
    <w:rsid w:val="0CBC3A23"/>
    <w:rsid w:val="0D363500"/>
    <w:rsid w:val="0F837E14"/>
    <w:rsid w:val="10E63EE5"/>
    <w:rsid w:val="12A52565"/>
    <w:rsid w:val="12A54313"/>
    <w:rsid w:val="135F143F"/>
    <w:rsid w:val="14FC3243"/>
    <w:rsid w:val="17005FBC"/>
    <w:rsid w:val="19297320"/>
    <w:rsid w:val="1A2616D4"/>
    <w:rsid w:val="1B1B527C"/>
    <w:rsid w:val="1C1A0A3B"/>
    <w:rsid w:val="216E446A"/>
    <w:rsid w:val="225F1099"/>
    <w:rsid w:val="24B77ED6"/>
    <w:rsid w:val="289B37A7"/>
    <w:rsid w:val="28B77F41"/>
    <w:rsid w:val="2B307D41"/>
    <w:rsid w:val="2C5E24FE"/>
    <w:rsid w:val="2C5F157F"/>
    <w:rsid w:val="2CBA67B5"/>
    <w:rsid w:val="2CF27769"/>
    <w:rsid w:val="2E156399"/>
    <w:rsid w:val="307F3D4D"/>
    <w:rsid w:val="32667ED0"/>
    <w:rsid w:val="328D125A"/>
    <w:rsid w:val="33426509"/>
    <w:rsid w:val="36BB1AA7"/>
    <w:rsid w:val="36C50230"/>
    <w:rsid w:val="383C2774"/>
    <w:rsid w:val="3AC91E2E"/>
    <w:rsid w:val="3B827228"/>
    <w:rsid w:val="3D995F73"/>
    <w:rsid w:val="3DC2196D"/>
    <w:rsid w:val="3E241F29"/>
    <w:rsid w:val="3F3142F6"/>
    <w:rsid w:val="3F540167"/>
    <w:rsid w:val="413C37E5"/>
    <w:rsid w:val="41476701"/>
    <w:rsid w:val="41C1244F"/>
    <w:rsid w:val="422E2842"/>
    <w:rsid w:val="431467C7"/>
    <w:rsid w:val="44AF54B0"/>
    <w:rsid w:val="44DC3315"/>
    <w:rsid w:val="457A34EC"/>
    <w:rsid w:val="463158E2"/>
    <w:rsid w:val="49494977"/>
    <w:rsid w:val="49504CE2"/>
    <w:rsid w:val="4A791606"/>
    <w:rsid w:val="4BA17066"/>
    <w:rsid w:val="507B7E86"/>
    <w:rsid w:val="50BE4216"/>
    <w:rsid w:val="52122873"/>
    <w:rsid w:val="52E00474"/>
    <w:rsid w:val="53B71978"/>
    <w:rsid w:val="54EB1352"/>
    <w:rsid w:val="562763BA"/>
    <w:rsid w:val="57877235"/>
    <w:rsid w:val="585A4825"/>
    <w:rsid w:val="59233F27"/>
    <w:rsid w:val="59D54EDF"/>
    <w:rsid w:val="5A13112F"/>
    <w:rsid w:val="5A3E4763"/>
    <w:rsid w:val="5A706581"/>
    <w:rsid w:val="5B58698D"/>
    <w:rsid w:val="5BE36C26"/>
    <w:rsid w:val="5C5D2B35"/>
    <w:rsid w:val="619C1A0A"/>
    <w:rsid w:val="623065F6"/>
    <w:rsid w:val="62377985"/>
    <w:rsid w:val="62B97AEE"/>
    <w:rsid w:val="6691387B"/>
    <w:rsid w:val="66A82BFF"/>
    <w:rsid w:val="66C0263F"/>
    <w:rsid w:val="678D1E21"/>
    <w:rsid w:val="68E5638C"/>
    <w:rsid w:val="6A0D73DD"/>
    <w:rsid w:val="6B4C459A"/>
    <w:rsid w:val="6C184383"/>
    <w:rsid w:val="6C940304"/>
    <w:rsid w:val="726F4F19"/>
    <w:rsid w:val="72C25048"/>
    <w:rsid w:val="73075151"/>
    <w:rsid w:val="747A4AE9"/>
    <w:rsid w:val="74B924F8"/>
    <w:rsid w:val="75B3511C"/>
    <w:rsid w:val="78DB2448"/>
    <w:rsid w:val="79907C4E"/>
    <w:rsid w:val="7A293BFF"/>
    <w:rsid w:val="7B1E4FCC"/>
    <w:rsid w:val="7B3E065C"/>
    <w:rsid w:val="7B775C8A"/>
    <w:rsid w:val="7BB306D7"/>
    <w:rsid w:val="7CD969D4"/>
    <w:rsid w:val="7D0D70D5"/>
    <w:rsid w:val="7D5176E7"/>
    <w:rsid w:val="7D5947FB"/>
    <w:rsid w:val="7FAB7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1448</Words>
  <Characters>1495</Characters>
  <Lines>10</Lines>
  <Paragraphs>3</Paragraphs>
  <TotalTime>0</TotalTime>
  <ScaleCrop>false</ScaleCrop>
  <LinksUpToDate>false</LinksUpToDate>
  <CharactersWithSpaces>1504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2023-02-14T01:46:00Z</dcterms:created>
  <dc:creator>周庆贤</dc:creator>
  <cp:lastModifiedBy>周庆贤</cp:lastModifiedBy>
  <cp:lastPrinted>2022-03-01T09:04:00Z</cp:lastPrinted>
  <dcterms:modified xsi:type="dcterms:W3CDTF">2025-08-13T03:31:56Z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EBC0398EF2A546B598E9D35D59804B9C</vt:lpwstr>
  </property>
  <property fmtid="{D5CDD505-2E9C-101B-9397-08002B2CF9AE}" pid="4" name="KSOTemplateDocerSaveRecord">
    <vt:lpwstr>eyJoZGlkIjoiM2E2NGYxNzM1MjY1NmNkNWQyNDEzMDZkNmVmMmU4ZDgiLCJ1c2VySWQiOiI0NDQxMDMyNjUifQ==</vt:lpwstr>
  </property>
</Properties>
</file>