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D92B0">
      <w:pPr>
        <w:spacing w:line="56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久隆财产保险有限公司</w:t>
      </w:r>
    </w:p>
    <w:p w14:paraId="4574E9A3">
      <w:pPr>
        <w:spacing w:line="56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与华新永康保险销售有限公司签订保险专业代理合同的披露公告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——</w:t>
      </w:r>
      <w:r>
        <w:rPr>
          <w:rFonts w:hint="eastAsia" w:ascii="黑体" w:hAnsi="黑体" w:eastAsia="黑体"/>
          <w:b/>
          <w:bCs/>
          <w:sz w:val="44"/>
          <w:szCs w:val="44"/>
        </w:rPr>
        <w:t>统一交易协议</w:t>
      </w:r>
    </w:p>
    <w:p w14:paraId="5FEAF0F1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Times New Roman"/>
          <w:sz w:val="30"/>
          <w:szCs w:val="30"/>
        </w:rPr>
      </w:pPr>
      <w:r>
        <w:rPr>
          <w:rFonts w:ascii="黑体" w:hAnsi="黑体" w:eastAsia="黑体"/>
          <w:b/>
          <w:bCs/>
          <w:sz w:val="44"/>
          <w:szCs w:val="44"/>
        </w:rPr>
        <w:t>的</w:t>
      </w:r>
      <w:r>
        <w:rPr>
          <w:rFonts w:hint="eastAsia" w:ascii="黑体" w:hAnsi="黑体" w:eastAsia="黑体"/>
          <w:b/>
          <w:bCs/>
          <w:sz w:val="44"/>
          <w:szCs w:val="44"/>
        </w:rPr>
        <w:t>披露公告</w:t>
      </w:r>
    </w:p>
    <w:p w14:paraId="08347240">
      <w:pPr>
        <w:widowControl/>
        <w:spacing w:line="560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5</w:t>
      </w:r>
      <w:r>
        <w:rPr>
          <w:rFonts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</w:t>
      </w:r>
      <w:r>
        <w:rPr>
          <w:rFonts w:ascii="仿宋" w:hAnsi="仿宋" w:eastAsia="仿宋" w:cs="Times New Roman"/>
          <w:sz w:val="30"/>
          <w:szCs w:val="30"/>
        </w:rPr>
        <w:t>号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</w:p>
    <w:p w14:paraId="16DBB709">
      <w:pPr>
        <w:widowControl/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 w14:paraId="7F963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</w:rPr>
        <w:t>《保险公司信息披露管理办法》（2018年第2号）</w:t>
      </w:r>
      <w:r>
        <w:rPr>
          <w:rFonts w:ascii="仿宋" w:hAnsi="仿宋" w:eastAsia="仿宋" w:cs="Times New Roman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银行保险机构</w:t>
      </w:r>
      <w:r>
        <w:rPr>
          <w:rFonts w:ascii="仿宋" w:hAnsi="仿宋" w:eastAsia="仿宋" w:cs="Times New Roman"/>
          <w:sz w:val="32"/>
          <w:szCs w:val="32"/>
        </w:rPr>
        <w:t>关联交易管理办法》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中国银行保险监督管理委员会令〔2022〕1</w:t>
      </w:r>
      <w:r>
        <w:rPr>
          <w:rFonts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Times New Roman"/>
          <w:sz w:val="32"/>
          <w:szCs w:val="32"/>
        </w:rPr>
        <w:t>的规定，现</w:t>
      </w:r>
      <w:r>
        <w:rPr>
          <w:rFonts w:hint="eastAsia" w:ascii="仿宋" w:hAnsi="仿宋" w:eastAsia="仿宋" w:cs="Times New Roman"/>
          <w:sz w:val="32"/>
          <w:szCs w:val="32"/>
        </w:rPr>
        <w:t>将</w:t>
      </w:r>
      <w:r>
        <w:rPr>
          <w:rFonts w:ascii="仿宋" w:hAnsi="仿宋" w:eastAsia="仿宋" w:cs="Times New Roman"/>
          <w:sz w:val="32"/>
          <w:szCs w:val="32"/>
        </w:rPr>
        <w:t>久隆财产保险有限公司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以下简称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Times New Roman"/>
          <w:sz w:val="32"/>
          <w:szCs w:val="32"/>
        </w:rPr>
        <w:t>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Times New Roman"/>
          <w:sz w:val="32"/>
          <w:szCs w:val="32"/>
        </w:rPr>
        <w:t xml:space="preserve"> 与华新永康保险销售有限公司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以下简称“华新永康”）</w:t>
      </w:r>
      <w:r>
        <w:rPr>
          <w:rFonts w:hint="eastAsia" w:ascii="仿宋" w:hAnsi="仿宋" w:eastAsia="仿宋" w:cs="Times New Roman"/>
          <w:sz w:val="32"/>
          <w:szCs w:val="32"/>
        </w:rPr>
        <w:t>签订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协议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信息披露</w:t>
      </w:r>
      <w:r>
        <w:rPr>
          <w:rFonts w:ascii="仿宋" w:hAnsi="仿宋" w:eastAsia="仿宋" w:cs="Times New Roman"/>
          <w:sz w:val="32"/>
          <w:szCs w:val="32"/>
        </w:rPr>
        <w:t>如下：</w:t>
      </w:r>
    </w:p>
    <w:p w14:paraId="0CDA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、关联交易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概述</w:t>
      </w:r>
      <w:r>
        <w:rPr>
          <w:rFonts w:hint="eastAsia" w:ascii="仿宋" w:hAnsi="仿宋" w:eastAsia="仿宋"/>
          <w:b/>
          <w:bCs/>
          <w:sz w:val="32"/>
          <w:szCs w:val="32"/>
        </w:rPr>
        <w:t>及交易标的情况</w:t>
      </w:r>
    </w:p>
    <w:p w14:paraId="49363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概述</w:t>
      </w:r>
    </w:p>
    <w:p w14:paraId="05A9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与华新永康签订业务合作合同，双方开展保险代理业务合作。</w:t>
      </w:r>
    </w:p>
    <w:p w14:paraId="566C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（二）交易标的情况</w:t>
      </w:r>
    </w:p>
    <w:p w14:paraId="7704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本次交易标的为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代理保险业务产生的佣金。</w:t>
      </w:r>
    </w:p>
    <w:p w14:paraId="6F845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、交易对手情况</w:t>
      </w:r>
    </w:p>
    <w:p w14:paraId="445EC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（一）关联方基本情况</w:t>
      </w:r>
    </w:p>
    <w:p w14:paraId="12B00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交易对手：</w:t>
      </w:r>
      <w:r>
        <w:rPr>
          <w:rFonts w:hint="eastAsia" w:ascii="仿宋" w:hAnsi="仿宋" w:eastAsia="仿宋"/>
          <w:sz w:val="32"/>
          <w:szCs w:val="32"/>
          <w:lang w:eastAsia="zh-CN"/>
        </w:rPr>
        <w:t>华新永康保险销售有限公司</w:t>
      </w:r>
    </w:p>
    <w:p w14:paraId="6E42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统一社会信用代码：</w:t>
      </w:r>
      <w:r>
        <w:rPr>
          <w:rFonts w:hint="eastAsia" w:ascii="宋体" w:hAnsi="宋体" w:eastAsia="宋体" w:cs="宋体"/>
          <w:sz w:val="28"/>
          <w:szCs w:val="28"/>
        </w:rPr>
        <w:t>91440101MA5CC9EM69</w:t>
      </w:r>
    </w:p>
    <w:p w14:paraId="33617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经济性质：民营企业</w:t>
      </w:r>
    </w:p>
    <w:p w14:paraId="75A4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企业类型：有限责任公司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法人独资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49B4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经营范围：经营保险代理业务</w:t>
      </w:r>
    </w:p>
    <w:p w14:paraId="0FF5C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"https://www.tianyancha.com/human/1972891254-c3190157141" \t "https://www.tianyancha.com/company/_blank"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朱娴华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 w14:paraId="41F0B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注册地址：广州市海珠区华洲路190号2栋201室、301室、401室、501室、601室</w:t>
      </w:r>
    </w:p>
    <w:p w14:paraId="3896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注册资本：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000万元人民币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本年度未发生变化</w:t>
      </w:r>
    </w:p>
    <w:p w14:paraId="1C96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（二）交易各方的关联关系</w:t>
      </w:r>
    </w:p>
    <w:p w14:paraId="20D3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三一集团有限公司持有华新永康100%股权，同时持有我公司31.9%股权。根据《银行保险机构关联交易管理办法》的规定，华新永康是我公司的关联方。</w:t>
      </w:r>
    </w:p>
    <w:p w14:paraId="650B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、关联交易的定价政策</w:t>
      </w:r>
    </w:p>
    <w:p w14:paraId="5B1FD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参考同类险种市场佣金水平以及保费规模等因素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确定最终佣金金额，</w:t>
      </w:r>
      <w:r>
        <w:rPr>
          <w:rFonts w:hint="eastAsia" w:ascii="仿宋" w:hAnsi="仿宋" w:eastAsia="仿宋"/>
          <w:sz w:val="32"/>
          <w:szCs w:val="32"/>
        </w:rPr>
        <w:t>定价处于市场公允合理范围之内。</w:t>
      </w:r>
    </w:p>
    <w:p w14:paraId="7EBC9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交易金额及相应比例</w:t>
      </w:r>
    </w:p>
    <w:p w14:paraId="6F84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以合同约定的计算方式结算交易金额。该交易不涉及《银行保险机构关联交易管理办法》规定的比例要求。</w:t>
      </w:r>
    </w:p>
    <w:p w14:paraId="14CDB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五、对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我公司</w:t>
      </w:r>
      <w:r>
        <w:rPr>
          <w:rFonts w:hint="eastAsia" w:ascii="仿宋" w:hAnsi="仿宋" w:eastAsia="仿宋"/>
          <w:b/>
          <w:bCs/>
          <w:sz w:val="32"/>
          <w:szCs w:val="32"/>
        </w:rPr>
        <w:t>的影响</w:t>
      </w:r>
    </w:p>
    <w:p w14:paraId="4BE3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通过华新永康销售保险业务，我公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  <w:lang w:val="en-US" w:eastAsia="zh-CN"/>
        </w:rPr>
        <w:t>司能增加保费收入，且未损害消费者、股东等主体的利益。</w:t>
      </w:r>
    </w:p>
    <w:p w14:paraId="4A0BC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内部审议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意见或决议情况</w:t>
      </w:r>
    </w:p>
    <w:p w14:paraId="7D8D6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bookmarkStart w:id="0" w:name="_Hlk33907169"/>
      <w:bookmarkStart w:id="1" w:name="_Hlk49201669"/>
      <w:r>
        <w:rPr>
          <w:rFonts w:ascii="仿宋" w:hAnsi="仿宋" w:eastAsia="仿宋" w:cs="Times New Roman"/>
          <w:color w:val="auto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24</w:t>
      </w:r>
      <w:r>
        <w:rPr>
          <w:rFonts w:ascii="仿宋" w:hAnsi="仿宋" w:eastAsia="仿宋" w:cs="Times New Roman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我公司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第三届董事会审计与关联交易控制委员会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第二十四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次会议</w:t>
      </w:r>
      <w:r>
        <w:rPr>
          <w:rFonts w:hint="cs" w:ascii="仿宋" w:hAnsi="仿宋" w:eastAsia="仿宋" w:cs="Times New Roman"/>
          <w:color w:val="auto"/>
          <w:sz w:val="32"/>
          <w:szCs w:val="32"/>
        </w:rPr>
        <w:t>以书面传签方式召开，该委员会委员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非关联委员）</w:t>
      </w:r>
      <w:r>
        <w:rPr>
          <w:rFonts w:hint="cs" w:ascii="仿宋" w:hAnsi="仿宋" w:eastAsia="仿宋" w:cs="Times New Roman"/>
          <w:color w:val="auto"/>
          <w:sz w:val="32"/>
          <w:szCs w:val="32"/>
        </w:rPr>
        <w:t>一致同意本次交易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。</w:t>
      </w:r>
    </w:p>
    <w:p w14:paraId="45AC3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25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日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我公司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第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zh-CN"/>
        </w:rPr>
        <w:t>三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届董事会第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三十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会议</w:t>
      </w:r>
      <w:r>
        <w:rPr>
          <w:rFonts w:hint="cs" w:ascii="仿宋" w:hAnsi="仿宋" w:eastAsia="仿宋" w:cs="Times New Roman"/>
          <w:color w:val="auto"/>
          <w:sz w:val="32"/>
          <w:szCs w:val="32"/>
        </w:rPr>
        <w:t>以书面传签方式召开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zh-CN"/>
        </w:rPr>
        <w:t>并审议</w:t>
      </w:r>
      <w:r>
        <w:rPr>
          <w:rFonts w:ascii="仿宋" w:hAnsi="仿宋" w:eastAsia="仿宋" w:cs="Times New Roman"/>
          <w:color w:val="auto"/>
          <w:sz w:val="32"/>
          <w:szCs w:val="32"/>
          <w:lang w:val="zh-CN"/>
        </w:rPr>
        <w:t>通过本次交易。</w:t>
      </w:r>
      <w:r>
        <w:rPr>
          <w:rFonts w:hint="cs" w:ascii="仿宋" w:hAnsi="仿宋" w:eastAsia="仿宋" w:cs="Times New Roman"/>
          <w:color w:val="auto"/>
          <w:sz w:val="32"/>
          <w:szCs w:val="32"/>
        </w:rPr>
        <w:t>出席会议的所有非关联董事一致同意本次关联交易。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</w:p>
    <w:p w14:paraId="1F851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、独立董事发表意见情况</w:t>
      </w:r>
    </w:p>
    <w:bookmarkEnd w:id="0"/>
    <w:bookmarkEnd w:id="1"/>
    <w:p w14:paraId="621C8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全体独立董事审阅了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Times New Roman"/>
          <w:sz w:val="32"/>
          <w:szCs w:val="32"/>
        </w:rPr>
        <w:t>协议及相关文件，并对本次关联交易发表独立意见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该关联交易事项交易条款公平合理，定价公允，符合公平、公正、市场化的原则，对公司正常经营活动及财务状况无重大影响，符合公司和全体股东的利益。根据《银行保险机构关联交易管理办法》的规定，该关联交易事项履行了相应的审批程序，相关关联董事回避表决，董事会对上述关联交易的审议及表决程序合法有效，符合相关法律法规及《公司章程》的规定。同意公司与华新永康保险销售有限公司签订保险专业代理合同。</w:t>
      </w:r>
    </w:p>
    <w:p w14:paraId="69F29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其他需要披露的信息</w:t>
      </w:r>
    </w:p>
    <w:p w14:paraId="78304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无其他需要披露内容。</w:t>
      </w:r>
    </w:p>
    <w:p w14:paraId="14ECB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Times New Roman"/>
          <w:color w:val="FF0000"/>
          <w:sz w:val="32"/>
          <w:szCs w:val="32"/>
        </w:rPr>
      </w:pPr>
    </w:p>
    <w:p w14:paraId="7EDEE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我公司承诺：已充分知晓开展此项交易的责任和风险，并对本公告所披露信息的真实性、准确性、完整性和合规性负责，愿意接受有关方面监督。对本公告所披露信息如有异议，可以于本公告发布之日起10个工作日内，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监管机构</w:t>
      </w:r>
      <w:r>
        <w:rPr>
          <w:rFonts w:ascii="仿宋" w:hAnsi="仿宋" w:eastAsia="仿宋" w:cs="Times New Roman"/>
          <w:sz w:val="32"/>
          <w:szCs w:val="32"/>
        </w:rPr>
        <w:t>反映。</w:t>
      </w:r>
    </w:p>
    <w:p w14:paraId="15D5C968"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14CAC1E7"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010379DA"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15681690"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021554F7">
      <w:pPr>
        <w:widowControl/>
        <w:spacing w:line="560" w:lineRule="exact"/>
        <w:ind w:left="3570" w:leftChars="1700"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久隆财产保险有限公司</w:t>
      </w:r>
    </w:p>
    <w:p w14:paraId="64B545DE">
      <w:pPr>
        <w:widowControl/>
        <w:spacing w:line="560" w:lineRule="exact"/>
        <w:ind w:firstLine="4800" w:firstLineChars="15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披露时更新）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NGYxNzM1MjY1NmNkNWQyNDEzMDZkNmVmMmU4ZDgifQ=="/>
  </w:docVars>
  <w:rsids>
    <w:rsidRoot w:val="00720581"/>
    <w:rsid w:val="00000EA9"/>
    <w:rsid w:val="00006AB2"/>
    <w:rsid w:val="00015982"/>
    <w:rsid w:val="00023079"/>
    <w:rsid w:val="000822B2"/>
    <w:rsid w:val="00097B6A"/>
    <w:rsid w:val="000E2BFC"/>
    <w:rsid w:val="000F02A1"/>
    <w:rsid w:val="00102306"/>
    <w:rsid w:val="00120747"/>
    <w:rsid w:val="00121B9C"/>
    <w:rsid w:val="001258DD"/>
    <w:rsid w:val="0012740A"/>
    <w:rsid w:val="00132B1E"/>
    <w:rsid w:val="0013694E"/>
    <w:rsid w:val="001372E6"/>
    <w:rsid w:val="001574DA"/>
    <w:rsid w:val="001626BD"/>
    <w:rsid w:val="00166CD7"/>
    <w:rsid w:val="001701EA"/>
    <w:rsid w:val="00184C98"/>
    <w:rsid w:val="00185FF7"/>
    <w:rsid w:val="00190DF9"/>
    <w:rsid w:val="001A5AE9"/>
    <w:rsid w:val="001C4FF9"/>
    <w:rsid w:val="001D7866"/>
    <w:rsid w:val="00204DD5"/>
    <w:rsid w:val="0025190B"/>
    <w:rsid w:val="00261C65"/>
    <w:rsid w:val="0027550D"/>
    <w:rsid w:val="002903A2"/>
    <w:rsid w:val="002C315E"/>
    <w:rsid w:val="002E0007"/>
    <w:rsid w:val="00367BFA"/>
    <w:rsid w:val="003852E5"/>
    <w:rsid w:val="003A0329"/>
    <w:rsid w:val="003B3CE9"/>
    <w:rsid w:val="003B64B2"/>
    <w:rsid w:val="003E7BDB"/>
    <w:rsid w:val="004056B5"/>
    <w:rsid w:val="00410020"/>
    <w:rsid w:val="00415487"/>
    <w:rsid w:val="00420B48"/>
    <w:rsid w:val="00455A5B"/>
    <w:rsid w:val="004607B0"/>
    <w:rsid w:val="00474134"/>
    <w:rsid w:val="004A1451"/>
    <w:rsid w:val="004B1898"/>
    <w:rsid w:val="004F7BAE"/>
    <w:rsid w:val="005277A9"/>
    <w:rsid w:val="00531378"/>
    <w:rsid w:val="0056022C"/>
    <w:rsid w:val="005A76E4"/>
    <w:rsid w:val="005B3A5A"/>
    <w:rsid w:val="005D5E45"/>
    <w:rsid w:val="005E455C"/>
    <w:rsid w:val="005F5B4A"/>
    <w:rsid w:val="00616B68"/>
    <w:rsid w:val="00646859"/>
    <w:rsid w:val="00671CA4"/>
    <w:rsid w:val="00690BE0"/>
    <w:rsid w:val="006A426B"/>
    <w:rsid w:val="006D0796"/>
    <w:rsid w:val="006D3A1D"/>
    <w:rsid w:val="006F47B9"/>
    <w:rsid w:val="00706E38"/>
    <w:rsid w:val="00720581"/>
    <w:rsid w:val="00731DBD"/>
    <w:rsid w:val="007472BD"/>
    <w:rsid w:val="0075026B"/>
    <w:rsid w:val="00766C95"/>
    <w:rsid w:val="00775674"/>
    <w:rsid w:val="007921DB"/>
    <w:rsid w:val="007962D9"/>
    <w:rsid w:val="007A660E"/>
    <w:rsid w:val="007B0BB3"/>
    <w:rsid w:val="007C70F5"/>
    <w:rsid w:val="007D0EA8"/>
    <w:rsid w:val="007E01F5"/>
    <w:rsid w:val="008059E4"/>
    <w:rsid w:val="00807AFF"/>
    <w:rsid w:val="00811444"/>
    <w:rsid w:val="0085571F"/>
    <w:rsid w:val="008661ED"/>
    <w:rsid w:val="00871E19"/>
    <w:rsid w:val="0087742A"/>
    <w:rsid w:val="00881675"/>
    <w:rsid w:val="00883A53"/>
    <w:rsid w:val="008A0677"/>
    <w:rsid w:val="008E0124"/>
    <w:rsid w:val="008E3250"/>
    <w:rsid w:val="00920004"/>
    <w:rsid w:val="009575F4"/>
    <w:rsid w:val="0097728B"/>
    <w:rsid w:val="0099389E"/>
    <w:rsid w:val="009B7E83"/>
    <w:rsid w:val="00A15D94"/>
    <w:rsid w:val="00A161DB"/>
    <w:rsid w:val="00A17FC6"/>
    <w:rsid w:val="00A64584"/>
    <w:rsid w:val="00A6495B"/>
    <w:rsid w:val="00A76DD5"/>
    <w:rsid w:val="00AE65BD"/>
    <w:rsid w:val="00AF7C63"/>
    <w:rsid w:val="00B07271"/>
    <w:rsid w:val="00B17AA7"/>
    <w:rsid w:val="00B517C6"/>
    <w:rsid w:val="00B537E2"/>
    <w:rsid w:val="00B5490D"/>
    <w:rsid w:val="00B84696"/>
    <w:rsid w:val="00B95AD3"/>
    <w:rsid w:val="00BA1D9A"/>
    <w:rsid w:val="00BC1E73"/>
    <w:rsid w:val="00BF2EE8"/>
    <w:rsid w:val="00C16CCD"/>
    <w:rsid w:val="00C41175"/>
    <w:rsid w:val="00C42C5C"/>
    <w:rsid w:val="00C4759D"/>
    <w:rsid w:val="00C52468"/>
    <w:rsid w:val="00C5332C"/>
    <w:rsid w:val="00C53ED7"/>
    <w:rsid w:val="00C63E24"/>
    <w:rsid w:val="00C76EB4"/>
    <w:rsid w:val="00C93220"/>
    <w:rsid w:val="00C946BC"/>
    <w:rsid w:val="00CA10B8"/>
    <w:rsid w:val="00CA245C"/>
    <w:rsid w:val="00CA390E"/>
    <w:rsid w:val="00CC7F95"/>
    <w:rsid w:val="00D13049"/>
    <w:rsid w:val="00D167AE"/>
    <w:rsid w:val="00D22FAA"/>
    <w:rsid w:val="00D3257A"/>
    <w:rsid w:val="00D55D78"/>
    <w:rsid w:val="00D57B32"/>
    <w:rsid w:val="00D8227E"/>
    <w:rsid w:val="00D9060C"/>
    <w:rsid w:val="00D9787F"/>
    <w:rsid w:val="00DB78F8"/>
    <w:rsid w:val="00DD18F5"/>
    <w:rsid w:val="00DE1B00"/>
    <w:rsid w:val="00DF0DF7"/>
    <w:rsid w:val="00E060B9"/>
    <w:rsid w:val="00E206C7"/>
    <w:rsid w:val="00E26F02"/>
    <w:rsid w:val="00E41D07"/>
    <w:rsid w:val="00E42D63"/>
    <w:rsid w:val="00E435A9"/>
    <w:rsid w:val="00E46346"/>
    <w:rsid w:val="00E544C0"/>
    <w:rsid w:val="00E5490C"/>
    <w:rsid w:val="00E578BB"/>
    <w:rsid w:val="00E66394"/>
    <w:rsid w:val="00E81402"/>
    <w:rsid w:val="00E82770"/>
    <w:rsid w:val="00E82D0E"/>
    <w:rsid w:val="00EA1D0D"/>
    <w:rsid w:val="00EA281B"/>
    <w:rsid w:val="00F56BFD"/>
    <w:rsid w:val="00F63ADB"/>
    <w:rsid w:val="00F84B59"/>
    <w:rsid w:val="00FA3F74"/>
    <w:rsid w:val="00FB7B41"/>
    <w:rsid w:val="00FC0786"/>
    <w:rsid w:val="00FC386E"/>
    <w:rsid w:val="00FD26FE"/>
    <w:rsid w:val="01B547F1"/>
    <w:rsid w:val="03074C27"/>
    <w:rsid w:val="096D65D6"/>
    <w:rsid w:val="09A17B71"/>
    <w:rsid w:val="0A3C34DB"/>
    <w:rsid w:val="0ADB7197"/>
    <w:rsid w:val="0B8C3FEE"/>
    <w:rsid w:val="0CBC3A23"/>
    <w:rsid w:val="0D363500"/>
    <w:rsid w:val="0F837E14"/>
    <w:rsid w:val="12A52565"/>
    <w:rsid w:val="12A54313"/>
    <w:rsid w:val="135F143F"/>
    <w:rsid w:val="14FC3243"/>
    <w:rsid w:val="17005FBC"/>
    <w:rsid w:val="19297320"/>
    <w:rsid w:val="1A2616D4"/>
    <w:rsid w:val="1B1B527C"/>
    <w:rsid w:val="1C1A0A3B"/>
    <w:rsid w:val="1E5932C4"/>
    <w:rsid w:val="216E446A"/>
    <w:rsid w:val="225F1099"/>
    <w:rsid w:val="24B77ED6"/>
    <w:rsid w:val="254C6870"/>
    <w:rsid w:val="266A1251"/>
    <w:rsid w:val="27C9064C"/>
    <w:rsid w:val="289B37A7"/>
    <w:rsid w:val="28B77F41"/>
    <w:rsid w:val="2B307D41"/>
    <w:rsid w:val="2C5E24FE"/>
    <w:rsid w:val="2C5F157F"/>
    <w:rsid w:val="2CBA67B5"/>
    <w:rsid w:val="2CF27769"/>
    <w:rsid w:val="2E156399"/>
    <w:rsid w:val="307F3D4D"/>
    <w:rsid w:val="32667ED0"/>
    <w:rsid w:val="328D125A"/>
    <w:rsid w:val="33426509"/>
    <w:rsid w:val="36BB1AA7"/>
    <w:rsid w:val="36C50230"/>
    <w:rsid w:val="383C2774"/>
    <w:rsid w:val="39B21C1C"/>
    <w:rsid w:val="3AC91E2E"/>
    <w:rsid w:val="3D995F73"/>
    <w:rsid w:val="3DC2196D"/>
    <w:rsid w:val="3E241F29"/>
    <w:rsid w:val="3F3142F6"/>
    <w:rsid w:val="3F540167"/>
    <w:rsid w:val="413C37E5"/>
    <w:rsid w:val="41C1244F"/>
    <w:rsid w:val="422E2842"/>
    <w:rsid w:val="431467C7"/>
    <w:rsid w:val="44384737"/>
    <w:rsid w:val="44AF54B0"/>
    <w:rsid w:val="44DC3315"/>
    <w:rsid w:val="457A34EC"/>
    <w:rsid w:val="463158E2"/>
    <w:rsid w:val="49494977"/>
    <w:rsid w:val="49504CE2"/>
    <w:rsid w:val="4A791606"/>
    <w:rsid w:val="4AFD1BAB"/>
    <w:rsid w:val="4BA17066"/>
    <w:rsid w:val="507B7E86"/>
    <w:rsid w:val="50BE4216"/>
    <w:rsid w:val="52122873"/>
    <w:rsid w:val="52E00474"/>
    <w:rsid w:val="53B71978"/>
    <w:rsid w:val="54EB1352"/>
    <w:rsid w:val="55DD6EED"/>
    <w:rsid w:val="562763BA"/>
    <w:rsid w:val="57877235"/>
    <w:rsid w:val="585A4825"/>
    <w:rsid w:val="59233F27"/>
    <w:rsid w:val="59D54EDF"/>
    <w:rsid w:val="5A13112F"/>
    <w:rsid w:val="5A3E4763"/>
    <w:rsid w:val="5A706581"/>
    <w:rsid w:val="5B58698D"/>
    <w:rsid w:val="5BE36C26"/>
    <w:rsid w:val="5C5D2B35"/>
    <w:rsid w:val="5CD13438"/>
    <w:rsid w:val="619C1A0A"/>
    <w:rsid w:val="623065F6"/>
    <w:rsid w:val="62377985"/>
    <w:rsid w:val="62B97AEE"/>
    <w:rsid w:val="63984453"/>
    <w:rsid w:val="6691387B"/>
    <w:rsid w:val="66A82BFF"/>
    <w:rsid w:val="66C0263F"/>
    <w:rsid w:val="66CC2D91"/>
    <w:rsid w:val="678D1E21"/>
    <w:rsid w:val="68E5638C"/>
    <w:rsid w:val="6A0D73DD"/>
    <w:rsid w:val="6B4C459A"/>
    <w:rsid w:val="6C184383"/>
    <w:rsid w:val="6C940304"/>
    <w:rsid w:val="726F4F19"/>
    <w:rsid w:val="72C25048"/>
    <w:rsid w:val="73075151"/>
    <w:rsid w:val="747A4AE9"/>
    <w:rsid w:val="74B924F8"/>
    <w:rsid w:val="75B3511C"/>
    <w:rsid w:val="78DB2448"/>
    <w:rsid w:val="79907C4E"/>
    <w:rsid w:val="7A293BFF"/>
    <w:rsid w:val="7B1E4FCC"/>
    <w:rsid w:val="7B3E065C"/>
    <w:rsid w:val="7B775C8A"/>
    <w:rsid w:val="7BB306D7"/>
    <w:rsid w:val="7D252DA4"/>
    <w:rsid w:val="7D5176E7"/>
    <w:rsid w:val="7D5947FB"/>
    <w:rsid w:val="7ECE6E04"/>
    <w:rsid w:val="7FAB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1173</Words>
  <Characters>1230</Characters>
  <Lines>10</Lines>
  <Paragraphs>3</Paragraphs>
  <TotalTime>1</TotalTime>
  <ScaleCrop>false</ScaleCrop>
  <LinksUpToDate>false</LinksUpToDate>
  <CharactersWithSpaces>1238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2023-02-14T01:46:00Z</dcterms:created>
  <dc:creator>周庆贤</dc:creator>
  <cp:lastModifiedBy>周庆贤</cp:lastModifiedBy>
  <cp:lastPrinted>2022-03-01T09:04:00Z</cp:lastPrinted>
  <dcterms:modified xsi:type="dcterms:W3CDTF">2025-08-13T03:05:42Z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EBC0398EF2A546B598E9D35D59804B9C</vt:lpwstr>
  </property>
  <property fmtid="{D5CDD505-2E9C-101B-9397-08002B2CF9AE}" pid="4" name="KSOTemplateDocerSaveRecord">
    <vt:lpwstr>eyJoZGlkIjoiM2E2NGYxNzM1MjY1NmNkNWQyNDEzMDZkNmVmMmU4ZDgiLCJ1c2VySWQiOiI0NDQxMDMyNjUifQ==</vt:lpwstr>
  </property>
</Properties>
</file>